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77C" w:rsidRDefault="00C8177C" w:rsidP="00C8177C">
      <w:pPr>
        <w:spacing w:after="0" w:line="240" w:lineRule="auto"/>
        <w:jc w:val="center"/>
        <w:rPr>
          <w:sz w:val="8"/>
        </w:rPr>
      </w:pPr>
      <w:r>
        <w:rPr>
          <w:noProof/>
          <w:lang w:eastAsia="ru-RU"/>
        </w:rPr>
        <w:drawing>
          <wp:inline distT="0" distB="0" distL="0" distR="0">
            <wp:extent cx="673100" cy="819785"/>
            <wp:effectExtent l="0" t="0" r="0" b="0"/>
            <wp:docPr id="4" name="Рисунок 4" descr="Описание: hptupzmbaiueh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ptupzmbaiueh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77C" w:rsidRDefault="00C8177C" w:rsidP="00C8177C">
      <w:pPr>
        <w:pStyle w:val="1"/>
        <w:rPr>
          <w:color w:val="auto"/>
        </w:rPr>
      </w:pPr>
      <w:r>
        <w:rPr>
          <w:color w:val="auto"/>
        </w:rPr>
        <w:t>КОНТРОЛЬНО-СЧЕТНАЯ ПАЛАТА ГОРОДА ЧЕЛЯБИНСКА</w:t>
      </w:r>
    </w:p>
    <w:p w:rsidR="00C8177C" w:rsidRDefault="00C8177C" w:rsidP="00C8177C">
      <w:pPr>
        <w:spacing w:after="0" w:line="240" w:lineRule="auto"/>
        <w:jc w:val="center"/>
        <w:rPr>
          <w:sz w:val="8"/>
        </w:rPr>
      </w:pPr>
    </w:p>
    <w:p w:rsidR="00C8177C" w:rsidRDefault="004453F1" w:rsidP="00C8177C">
      <w:pPr>
        <w:spacing w:after="0" w:line="240" w:lineRule="auto"/>
        <w:rPr>
          <w:b/>
          <w:sz w:val="4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28" type="#_x0000_t32" style="position:absolute;margin-left:0;margin-top:4.2pt;width:475.4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" strokeweight="1pt">
            <w10:wrap type="square"/>
          </v:shape>
        </w:pict>
      </w:r>
      <w:r>
        <w:rPr>
          <w:noProof/>
          <w:lang w:eastAsia="ru-RU"/>
        </w:rPr>
        <w:pict>
          <v:shape id="Прямая со стрелкой 5" o:spid="_x0000_s1027" type="#_x0000_t32" style="position:absolute;margin-left:0;margin-top:1.7pt;width:475.4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" strokeweight="2.25pt">
            <w10:wrap type="square"/>
          </v:shape>
        </w:pict>
      </w:r>
    </w:p>
    <w:p w:rsidR="00A565FE" w:rsidRPr="00A565FE" w:rsidRDefault="00A565FE" w:rsidP="00A565F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A565FE">
        <w:rPr>
          <w:rFonts w:ascii="Times New Roman" w:hAnsi="Times New Roman" w:cs="Times New Roman"/>
          <w:sz w:val="20"/>
        </w:rPr>
        <w:t xml:space="preserve">Революции пл., 2, г. Челябинск, 454113, тел. 8(351)239-93-09, </w:t>
      </w:r>
      <w:r w:rsidRPr="00A565FE">
        <w:rPr>
          <w:rFonts w:ascii="Times New Roman" w:hAnsi="Times New Roman" w:cs="Times New Roman"/>
          <w:sz w:val="20"/>
          <w:lang w:val="en-US"/>
        </w:rPr>
        <w:t>e</w:t>
      </w:r>
      <w:r w:rsidRPr="00A565FE">
        <w:rPr>
          <w:rFonts w:ascii="Times New Roman" w:hAnsi="Times New Roman" w:cs="Times New Roman"/>
          <w:sz w:val="20"/>
        </w:rPr>
        <w:t>-</w:t>
      </w:r>
      <w:r w:rsidRPr="00A565FE">
        <w:rPr>
          <w:rFonts w:ascii="Times New Roman" w:hAnsi="Times New Roman" w:cs="Times New Roman"/>
          <w:sz w:val="20"/>
          <w:lang w:val="en-US"/>
        </w:rPr>
        <w:t>mail</w:t>
      </w:r>
      <w:r w:rsidRPr="00A565FE">
        <w:rPr>
          <w:rFonts w:ascii="Times New Roman" w:hAnsi="Times New Roman" w:cs="Times New Roman"/>
          <w:sz w:val="20"/>
        </w:rPr>
        <w:t>: ksp-chel@mail.ru</w:t>
      </w:r>
    </w:p>
    <w:p w:rsidR="00C8177C" w:rsidRDefault="00C8177C" w:rsidP="00C8177C">
      <w:pPr>
        <w:tabs>
          <w:tab w:val="left" w:pos="1134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F961BE" w:rsidRDefault="00F961BE" w:rsidP="00C8177C">
      <w:pPr>
        <w:tabs>
          <w:tab w:val="left" w:pos="1134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F961BE" w:rsidRDefault="00F961BE" w:rsidP="00F961BE">
      <w:pPr>
        <w:tabs>
          <w:tab w:val="left" w:pos="1134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</w:tblGrid>
      <w:tr w:rsidR="00F961BE" w:rsidTr="007B428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F961BE" w:rsidRPr="00C8177C" w:rsidRDefault="00F961BE" w:rsidP="007B4289">
            <w:pPr>
              <w:tabs>
                <w:tab w:val="right" w:pos="9356"/>
                <w:tab w:val="right" w:pos="15026"/>
              </w:tabs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C8177C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ПРИНЯТ</w:t>
            </w:r>
            <w:proofErr w:type="gramEnd"/>
          </w:p>
          <w:p w:rsidR="00F961BE" w:rsidRPr="00C8177C" w:rsidRDefault="00F961BE" w:rsidP="007B4289">
            <w:pPr>
              <w:tabs>
                <w:tab w:val="right" w:pos="9356"/>
                <w:tab w:val="right" w:pos="15026"/>
              </w:tabs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Постановление</w:t>
            </w:r>
            <w:r w:rsidRPr="00C817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 Коллегии Контрольно-счетной палаты города Челябинска</w:t>
            </w:r>
            <w:r w:rsidR="00EE2DB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817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4453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03.06.2021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4453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30</w:t>
            </w:r>
            <w:bookmarkStart w:id="0" w:name="_GoBack"/>
            <w:bookmarkEnd w:id="0"/>
          </w:p>
          <w:p w:rsidR="00F961BE" w:rsidRPr="00C8177C" w:rsidRDefault="00F961BE" w:rsidP="007B4289">
            <w:pPr>
              <w:tabs>
                <w:tab w:val="right" w:pos="9356"/>
                <w:tab w:val="right" w:pos="15026"/>
              </w:tabs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a7"/>
        <w:tblpPr w:leftFromText="180" w:rightFromText="180" w:vertAnchor="text" w:horzAnchor="margin" w:tblpXSpec="right" w:tblpY="-1496"/>
        <w:tblW w:w="0" w:type="auto"/>
        <w:tblLook w:val="04A0" w:firstRow="1" w:lastRow="0" w:firstColumn="1" w:lastColumn="0" w:noHBand="0" w:noVBand="1"/>
      </w:tblPr>
      <w:tblGrid>
        <w:gridCol w:w="4361"/>
      </w:tblGrid>
      <w:tr w:rsidR="00F961BE" w:rsidRPr="00C8177C" w:rsidTr="007B4289">
        <w:trPr>
          <w:trHeight w:val="1403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F961BE" w:rsidRPr="00C8177C" w:rsidRDefault="00F961BE" w:rsidP="007B4289">
            <w:pPr>
              <w:tabs>
                <w:tab w:val="right" w:pos="9356"/>
                <w:tab w:val="right" w:pos="15026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УТВЕРЖДЕН</w:t>
            </w:r>
          </w:p>
          <w:p w:rsidR="00F961BE" w:rsidRPr="00C8177C" w:rsidRDefault="00F961BE" w:rsidP="007B4289">
            <w:pPr>
              <w:tabs>
                <w:tab w:val="right" w:pos="9356"/>
                <w:tab w:val="right" w:pos="15026"/>
              </w:tabs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Распоряжением </w:t>
            </w:r>
            <w:r w:rsidRPr="00C817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C817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Контрольно-счетной</w:t>
            </w:r>
            <w:r w:rsidR="00EE2DB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817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палаты города Челябинска</w:t>
            </w:r>
            <w:r w:rsidR="00C27D8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Н. В. </w:t>
            </w:r>
            <w:r w:rsidR="00EE2DB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Гутовой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_______ № _______</w:t>
            </w:r>
          </w:p>
        </w:tc>
      </w:tr>
    </w:tbl>
    <w:p w:rsidR="00F961BE" w:rsidRPr="00DB139A" w:rsidRDefault="00F961BE" w:rsidP="00F961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</w:p>
    <w:p w:rsidR="00F961BE" w:rsidRPr="00DB139A" w:rsidRDefault="00F961BE" w:rsidP="00F961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</w:p>
    <w:p w:rsidR="00C8177C" w:rsidRDefault="00C8177C" w:rsidP="00CA55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ПЛАН РАБОТЫ</w:t>
      </w:r>
    </w:p>
    <w:p w:rsidR="00C8177C" w:rsidRDefault="00C8177C" w:rsidP="00CA55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КОНТРОЛЬНО-СЧЕТНОЙ ПАЛАТЫ ГОРОДА ЧЕЛЯБИНСКА</w:t>
      </w:r>
    </w:p>
    <w:p w:rsidR="00C8177C" w:rsidRDefault="00C8177C" w:rsidP="00CA55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на</w:t>
      </w:r>
      <w:r w:rsidR="00EE2DB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E2DBE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="008A0768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="00EE2DBE" w:rsidRPr="008A076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E2DBE">
        <w:rPr>
          <w:rFonts w:ascii="Times New Roman" w:hAnsi="Times New Roman" w:cs="Times New Roman"/>
          <w:b/>
          <w:bCs/>
          <w:sz w:val="26"/>
          <w:szCs w:val="26"/>
        </w:rPr>
        <w:t>квартал 2021</w:t>
      </w:r>
      <w:r>
        <w:rPr>
          <w:rFonts w:ascii="Times New Roman" w:hAnsi="Times New Roman" w:cs="Times New Roman"/>
          <w:b/>
          <w:bCs/>
          <w:sz w:val="26"/>
          <w:szCs w:val="26"/>
        </w:rPr>
        <w:t>года</w:t>
      </w:r>
    </w:p>
    <w:p w:rsidR="00A665F7" w:rsidRDefault="00A665F7" w:rsidP="00CA55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(с изменениями от 03.06.2021)</w:t>
      </w:r>
    </w:p>
    <w:p w:rsidR="00C8177C" w:rsidRDefault="00C8177C" w:rsidP="00DB1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446D" w:rsidRDefault="0075446D" w:rsidP="00DB13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8177C">
        <w:rPr>
          <w:rFonts w:ascii="Times New Roman" w:hAnsi="Times New Roman" w:cs="Times New Roman"/>
          <w:b/>
          <w:bCs/>
          <w:sz w:val="26"/>
          <w:szCs w:val="26"/>
        </w:rPr>
        <w:t>1. Контрольные мероприятия</w:t>
      </w:r>
    </w:p>
    <w:p w:rsidR="0075446D" w:rsidRPr="00CA5569" w:rsidRDefault="0075446D" w:rsidP="00CA55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992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3686"/>
        <w:gridCol w:w="3260"/>
        <w:gridCol w:w="1987"/>
      </w:tblGrid>
      <w:tr w:rsidR="0075446D" w:rsidRPr="00C8177C" w:rsidTr="00517748">
        <w:trPr>
          <w:cantSplit/>
          <w:trHeight w:val="54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C63" w:rsidRPr="00517748" w:rsidRDefault="0075446D" w:rsidP="00447C6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517748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 xml:space="preserve">№ </w:t>
            </w:r>
          </w:p>
          <w:p w:rsidR="0075446D" w:rsidRPr="00C8177C" w:rsidRDefault="0075446D" w:rsidP="00447C63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7748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пункта годового плана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69" w:rsidRDefault="00A82469" w:rsidP="007B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446D" w:rsidRPr="00C8177C" w:rsidRDefault="0075446D" w:rsidP="007B4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177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469" w:rsidRDefault="00A82469" w:rsidP="007B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446D" w:rsidRPr="00C8177C" w:rsidRDefault="0075446D" w:rsidP="007B4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177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Объекты мероприятия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6D" w:rsidRPr="00C8177C" w:rsidRDefault="0075446D" w:rsidP="007B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77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аудитор</w:t>
            </w:r>
          </w:p>
        </w:tc>
      </w:tr>
      <w:tr w:rsidR="0075446D" w:rsidRPr="00C8177C" w:rsidTr="00517748">
        <w:trPr>
          <w:cantSplit/>
          <w:trHeight w:val="324"/>
          <w:tblHeader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6D" w:rsidRPr="00C8177C" w:rsidRDefault="0075446D" w:rsidP="007B42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6D" w:rsidRPr="00C8177C" w:rsidRDefault="0075446D" w:rsidP="007B42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6D" w:rsidRPr="00C8177C" w:rsidRDefault="0075446D" w:rsidP="007B42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6D" w:rsidRPr="00C8177C" w:rsidRDefault="0075446D" w:rsidP="007B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77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</w:t>
            </w:r>
          </w:p>
        </w:tc>
      </w:tr>
      <w:tr w:rsidR="0075446D" w:rsidRPr="0075446D" w:rsidTr="00517748">
        <w:trPr>
          <w:cantSplit/>
          <w:trHeight w:val="146"/>
          <w:tblHeader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6D" w:rsidRPr="0075446D" w:rsidRDefault="0075446D" w:rsidP="007B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44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Проверки </w:t>
            </w:r>
          </w:p>
        </w:tc>
      </w:tr>
      <w:tr w:rsidR="0075446D" w:rsidRPr="0075446D" w:rsidTr="00517748">
        <w:trPr>
          <w:cantSplit/>
          <w:trHeight w:val="20"/>
        </w:trPr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46D" w:rsidRPr="0075446D" w:rsidRDefault="00845874" w:rsidP="007B42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3" w:rsidRPr="00447C63" w:rsidRDefault="00447C63" w:rsidP="0047162B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47C63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Проверка эффективности расходования субсидий, предоставленных на благоустройство, капитальный ремонт и ремонт дворовых территорий многоквартирных домов города Челябинска (в рамках реализации приоритетного проекта «Формирование комфортной городской среды»), </w:t>
            </w:r>
          </w:p>
          <w:p w:rsidR="00492C07" w:rsidRPr="0075446D" w:rsidRDefault="00447C63" w:rsidP="0047162B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447C63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в том числе проверка исполнения представления Контрольно-счетной палаты города Челябинска по отчету аудитора от 28.10.2019 № 03/3-03/08 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46D" w:rsidRPr="0075446D" w:rsidRDefault="00845874" w:rsidP="00440425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45874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города Челябинска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5446D" w:rsidRPr="0075446D" w:rsidRDefault="00A82469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Горбунова Г. Г.</w:t>
            </w:r>
          </w:p>
        </w:tc>
      </w:tr>
      <w:tr w:rsidR="0075446D" w:rsidRPr="0075446D" w:rsidTr="00517748">
        <w:trPr>
          <w:cantSplit/>
          <w:trHeight w:val="20"/>
        </w:trPr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46D" w:rsidRPr="0075446D" w:rsidRDefault="0075446D" w:rsidP="007B42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46D" w:rsidRPr="0075446D" w:rsidRDefault="0075446D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46D" w:rsidRPr="0075446D" w:rsidRDefault="0075446D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46D" w:rsidRPr="0075446D" w:rsidRDefault="00A82469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="00881E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-июнь</w:t>
            </w:r>
          </w:p>
        </w:tc>
      </w:tr>
      <w:tr w:rsidR="00492C07" w:rsidRPr="0075446D" w:rsidTr="00517748">
        <w:trPr>
          <w:cantSplit/>
          <w:trHeight w:val="20"/>
        </w:trPr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2C07" w:rsidRPr="0075446D" w:rsidRDefault="00440425" w:rsidP="007B42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B139A" w:rsidRPr="00492C07" w:rsidRDefault="00492C07" w:rsidP="0085528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92C07">
              <w:rPr>
                <w:rFonts w:ascii="Times New Roman" w:hAnsi="Times New Roman"/>
                <w:sz w:val="24"/>
                <w:szCs w:val="24"/>
              </w:rPr>
              <w:t>Проверка целевого и эффективного использования средств бюджета Советского внутригородского района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2C07" w:rsidRPr="00492C07" w:rsidRDefault="00492C07" w:rsidP="007B428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92C07">
              <w:rPr>
                <w:rFonts w:ascii="Times New Roman" w:hAnsi="Times New Roman"/>
                <w:sz w:val="24"/>
                <w:szCs w:val="24"/>
              </w:rPr>
              <w:t xml:space="preserve">Администрация и </w:t>
            </w:r>
          </w:p>
          <w:p w:rsidR="00DB139A" w:rsidRPr="00492C07" w:rsidRDefault="00492C07" w:rsidP="0085528E">
            <w:pPr>
              <w:suppressAutoHyphens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eastAsia="ar-SA"/>
              </w:rPr>
            </w:pPr>
            <w:r w:rsidRPr="00492C07">
              <w:rPr>
                <w:rFonts w:ascii="Times New Roman" w:hAnsi="Times New Roman"/>
                <w:sz w:val="24"/>
                <w:szCs w:val="24"/>
              </w:rPr>
              <w:t>Совет депутатов Советского</w:t>
            </w:r>
            <w:r w:rsidR="0047162B">
              <w:rPr>
                <w:rFonts w:ascii="Times New Roman" w:hAnsi="Times New Roman"/>
                <w:sz w:val="24"/>
                <w:szCs w:val="24"/>
              </w:rPr>
              <w:t xml:space="preserve"> внутригородского </w:t>
            </w:r>
            <w:r w:rsidRPr="00492C07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2C07" w:rsidRPr="0075446D" w:rsidRDefault="00440425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Абакумова И. Л.</w:t>
            </w:r>
          </w:p>
        </w:tc>
      </w:tr>
      <w:tr w:rsidR="0075446D" w:rsidRPr="0075446D" w:rsidTr="00517748">
        <w:trPr>
          <w:cantSplit/>
          <w:trHeight w:val="20"/>
        </w:trPr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46D" w:rsidRPr="0075446D" w:rsidRDefault="0075446D" w:rsidP="007B42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46D" w:rsidRPr="0075446D" w:rsidRDefault="0075446D" w:rsidP="007B4289">
            <w:pPr>
              <w:rPr>
                <w:rFonts w:ascii="Times New Roman" w:eastAsia="Times New Roman" w:hAnsi="Times New Roman" w:cs="Times New Roman"/>
                <w:color w:val="222222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46D" w:rsidRPr="0075446D" w:rsidRDefault="0075446D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46D" w:rsidRPr="0075446D" w:rsidRDefault="00C975FF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="00EA54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-май</w:t>
            </w:r>
          </w:p>
        </w:tc>
      </w:tr>
      <w:tr w:rsidR="00C975FF" w:rsidRPr="0075446D" w:rsidTr="00517748">
        <w:trPr>
          <w:cantSplit/>
          <w:trHeight w:val="426"/>
        </w:trPr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75FF" w:rsidRPr="0075446D" w:rsidRDefault="00C975FF" w:rsidP="007B42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975FF" w:rsidRPr="003D6977" w:rsidRDefault="00C975FF" w:rsidP="00E348B1">
            <w:pPr>
              <w:pStyle w:val="ae"/>
              <w:tabs>
                <w:tab w:val="left" w:pos="1560"/>
              </w:tabs>
              <w:ind w:left="0"/>
              <w:rPr>
                <w:color w:val="000000"/>
                <w:shd w:val="clear" w:color="auto" w:fill="FFFFFF"/>
              </w:rPr>
            </w:pPr>
            <w:r w:rsidRPr="003D6977">
              <w:rPr>
                <w:color w:val="000000"/>
                <w:shd w:val="clear" w:color="auto" w:fill="FFFFFF"/>
              </w:rPr>
              <w:t xml:space="preserve">Проверка </w:t>
            </w:r>
            <w:proofErr w:type="gramStart"/>
            <w:r w:rsidRPr="003D6977">
              <w:rPr>
                <w:color w:val="000000"/>
                <w:shd w:val="clear" w:color="auto" w:fill="FFFFFF"/>
              </w:rPr>
              <w:t>использования средств бюджета города Челябинска</w:t>
            </w:r>
            <w:proofErr w:type="gramEnd"/>
            <w:r w:rsidRPr="003D6977">
              <w:rPr>
                <w:color w:val="000000"/>
                <w:shd w:val="clear" w:color="auto" w:fill="FFFFFF"/>
              </w:rPr>
              <w:t xml:space="preserve"> и муниципального имущества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C5194" w:rsidRPr="003D6977" w:rsidRDefault="00C975FF" w:rsidP="00BC5194">
            <w:pPr>
              <w:pStyle w:val="ae"/>
              <w:ind w:left="0"/>
              <w:rPr>
                <w:color w:val="000000"/>
              </w:rPr>
            </w:pPr>
            <w:r w:rsidRPr="003D6977">
              <w:rPr>
                <w:color w:val="000000"/>
                <w:shd w:val="clear" w:color="auto" w:fill="FFFFFF"/>
              </w:rPr>
              <w:t>Муниципальное автономное учреждение «Парк «Металлург» имени О. И. Тищенко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5FF" w:rsidRDefault="00C975FF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Мухачева Л. В.</w:t>
            </w:r>
          </w:p>
        </w:tc>
      </w:tr>
      <w:tr w:rsidR="00C975FF" w:rsidRPr="0075446D" w:rsidTr="00517748">
        <w:trPr>
          <w:cantSplit/>
          <w:trHeight w:val="426"/>
        </w:trPr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75FF" w:rsidRDefault="00C975FF" w:rsidP="007B42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5FF" w:rsidRPr="003D6977" w:rsidRDefault="00C975FF" w:rsidP="00E348B1">
            <w:pPr>
              <w:pStyle w:val="ae"/>
              <w:tabs>
                <w:tab w:val="left" w:pos="1560"/>
              </w:tabs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5FF" w:rsidRPr="003D6977" w:rsidRDefault="00C975FF" w:rsidP="00E348B1">
            <w:pPr>
              <w:pStyle w:val="ae"/>
              <w:tabs>
                <w:tab w:val="left" w:pos="1560"/>
              </w:tabs>
              <w:ind w:left="0"/>
              <w:rPr>
                <w:color w:val="000000"/>
                <w:shd w:val="clear" w:color="auto" w:fill="FFFFFF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5FF" w:rsidRDefault="00C975FF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3D44AE" w:rsidRPr="0075446D" w:rsidTr="00517748">
        <w:trPr>
          <w:cantSplit/>
          <w:trHeight w:val="426"/>
        </w:trPr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4AE" w:rsidRDefault="003D44AE" w:rsidP="007B42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36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D44AE" w:rsidRPr="003D6977" w:rsidRDefault="003D44AE" w:rsidP="00846E29">
            <w:pPr>
              <w:pStyle w:val="a4"/>
              <w:shd w:val="clear" w:color="auto" w:fill="FFFFFF"/>
              <w:spacing w:before="0" w:beforeAutospacing="0" w:after="0" w:line="171" w:lineRule="atLeast"/>
              <w:rPr>
                <w:color w:val="000000"/>
              </w:rPr>
            </w:pPr>
            <w:r w:rsidRPr="003D6977">
              <w:rPr>
                <w:color w:val="000000"/>
              </w:rPr>
              <w:t xml:space="preserve">Проверка полноты и </w:t>
            </w:r>
            <w:r w:rsidRPr="003D6977">
              <w:rPr>
                <w:color w:val="000000"/>
              </w:rPr>
              <w:lastRenderedPageBreak/>
              <w:t xml:space="preserve">своевременности поступления неналоговых доходов в бюджет города Челябинска </w:t>
            </w:r>
          </w:p>
        </w:tc>
        <w:tc>
          <w:tcPr>
            <w:tcW w:w="32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D44AE" w:rsidRDefault="003D44AE" w:rsidP="007B4289">
            <w:pPr>
              <w:pStyle w:val="ae"/>
              <w:tabs>
                <w:tab w:val="left" w:pos="1560"/>
              </w:tabs>
              <w:ind w:left="0"/>
              <w:jc w:val="both"/>
              <w:rPr>
                <w:color w:val="000000"/>
              </w:rPr>
            </w:pPr>
            <w:r w:rsidRPr="003D6977">
              <w:rPr>
                <w:color w:val="000000"/>
              </w:rPr>
              <w:lastRenderedPageBreak/>
              <w:t xml:space="preserve">Управление наружной </w:t>
            </w:r>
            <w:r w:rsidRPr="003D6977">
              <w:rPr>
                <w:color w:val="000000"/>
              </w:rPr>
              <w:lastRenderedPageBreak/>
              <w:t>рекламы и информации Администрации города Челябинска</w:t>
            </w:r>
          </w:p>
          <w:p w:rsidR="0085528E" w:rsidRPr="003D6977" w:rsidRDefault="0085528E" w:rsidP="007B4289">
            <w:pPr>
              <w:pStyle w:val="ae"/>
              <w:tabs>
                <w:tab w:val="left" w:pos="1560"/>
              </w:tabs>
              <w:ind w:left="0"/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4AE" w:rsidRDefault="003D44AE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Мухачева Л. В.</w:t>
            </w:r>
          </w:p>
        </w:tc>
      </w:tr>
      <w:tr w:rsidR="003D44AE" w:rsidRPr="0075446D" w:rsidTr="00517748">
        <w:trPr>
          <w:cantSplit/>
          <w:trHeight w:val="426"/>
        </w:trPr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4AE" w:rsidRDefault="003D44AE" w:rsidP="00E348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4AE" w:rsidRPr="003D6977" w:rsidRDefault="003D44AE" w:rsidP="007B4289">
            <w:pPr>
              <w:pStyle w:val="a4"/>
              <w:shd w:val="clear" w:color="auto" w:fill="FFFFFF"/>
              <w:spacing w:before="0" w:beforeAutospacing="0" w:after="0" w:line="171" w:lineRule="atLeast"/>
              <w:jc w:val="both"/>
              <w:rPr>
                <w:color w:val="00000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4AE" w:rsidRPr="003D6977" w:rsidRDefault="003D44AE" w:rsidP="007B4289">
            <w:pPr>
              <w:pStyle w:val="ae"/>
              <w:tabs>
                <w:tab w:val="left" w:pos="1560"/>
              </w:tabs>
              <w:ind w:left="0"/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4AE" w:rsidRDefault="003D44AE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</w:tc>
      </w:tr>
      <w:tr w:rsidR="005E2EDD" w:rsidRPr="0075446D" w:rsidTr="005E2EDD">
        <w:trPr>
          <w:cantSplit/>
          <w:trHeight w:val="1497"/>
        </w:trPr>
        <w:tc>
          <w:tcPr>
            <w:tcW w:w="992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2EDD" w:rsidRDefault="005E2EDD" w:rsidP="00E348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1.22</w:t>
            </w:r>
          </w:p>
        </w:tc>
        <w:tc>
          <w:tcPr>
            <w:tcW w:w="368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2EDD" w:rsidRPr="003D6977" w:rsidRDefault="005E2EDD" w:rsidP="007B4289">
            <w:pPr>
              <w:pStyle w:val="a4"/>
              <w:shd w:val="clear" w:color="auto" w:fill="FFFFFF"/>
              <w:spacing w:before="0" w:beforeAutospacing="0" w:after="0" w:line="171" w:lineRule="atLeast"/>
              <w:jc w:val="both"/>
              <w:rPr>
                <w:color w:val="000000"/>
              </w:rPr>
            </w:pPr>
            <w:r w:rsidRPr="0026352D">
              <w:t>Проверка расходования средств, выделенных на ремонт, техническое обслуживание и аварийно-восстановительные работы систем теплоснабжения Металлургического района города Челябинска, в том числе законности, результативности (эффективности и экономности) использования бюджетных средств, выделенных на капитальный ремонт тепловых сетей, за период 2019-2020 годов</w:t>
            </w:r>
          </w:p>
        </w:tc>
        <w:tc>
          <w:tcPr>
            <w:tcW w:w="32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E2EDD" w:rsidRPr="003D6977" w:rsidRDefault="005E2EDD" w:rsidP="00A665F7">
            <w:pPr>
              <w:pStyle w:val="ae"/>
              <w:tabs>
                <w:tab w:val="left" w:pos="1560"/>
              </w:tabs>
              <w:ind w:left="0"/>
              <w:jc w:val="both"/>
              <w:rPr>
                <w:color w:val="000000"/>
              </w:rPr>
            </w:pPr>
            <w:r w:rsidRPr="00A665F7">
              <w:rPr>
                <w:color w:val="000000"/>
              </w:rPr>
              <w:t>Муниципальное унитарное предприятие</w:t>
            </w:r>
            <w:r>
              <w:rPr>
                <w:color w:val="000000"/>
              </w:rPr>
              <w:t xml:space="preserve"> </w:t>
            </w:r>
            <w:r w:rsidRPr="00A665F7">
              <w:rPr>
                <w:color w:val="000000"/>
              </w:rPr>
              <w:t>«Челябинские коммунальные тепловые сети»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EDD" w:rsidRDefault="005E2EDD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Горбунова Г. Г.</w:t>
            </w:r>
          </w:p>
        </w:tc>
      </w:tr>
      <w:tr w:rsidR="005E2EDD" w:rsidRPr="0075446D" w:rsidTr="00517748">
        <w:trPr>
          <w:cantSplit/>
          <w:trHeight w:val="1496"/>
        </w:trPr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2EDD" w:rsidRDefault="005E2EDD" w:rsidP="00E348B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EDD" w:rsidRPr="0026352D" w:rsidRDefault="005E2EDD" w:rsidP="007B4289">
            <w:pPr>
              <w:pStyle w:val="a4"/>
              <w:shd w:val="clear" w:color="auto" w:fill="FFFFFF"/>
              <w:spacing w:before="0" w:beforeAutospacing="0" w:after="0" w:line="171" w:lineRule="atLeast"/>
              <w:jc w:val="both"/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EDD" w:rsidRPr="00A665F7" w:rsidRDefault="005E2EDD" w:rsidP="00A665F7">
            <w:pPr>
              <w:pStyle w:val="ae"/>
              <w:tabs>
                <w:tab w:val="left" w:pos="1560"/>
              </w:tabs>
              <w:ind w:left="0"/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2EDD" w:rsidRDefault="005E2EDD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</w:tc>
      </w:tr>
      <w:tr w:rsidR="0075446D" w:rsidRPr="0075446D" w:rsidTr="00517748">
        <w:trPr>
          <w:trHeight w:val="192"/>
        </w:trPr>
        <w:tc>
          <w:tcPr>
            <w:tcW w:w="9925" w:type="dxa"/>
            <w:gridSpan w:val="4"/>
          </w:tcPr>
          <w:p w:rsidR="0075446D" w:rsidRPr="0075446D" w:rsidRDefault="0075446D" w:rsidP="007B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44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аудиту эффективности</w:t>
            </w:r>
          </w:p>
        </w:tc>
      </w:tr>
      <w:tr w:rsidR="00CC3FFE" w:rsidRPr="0075446D" w:rsidTr="00517748">
        <w:trPr>
          <w:trHeight w:val="139"/>
        </w:trPr>
        <w:tc>
          <w:tcPr>
            <w:tcW w:w="992" w:type="dxa"/>
            <w:vMerge w:val="restart"/>
            <w:vAlign w:val="center"/>
            <w:hideMark/>
          </w:tcPr>
          <w:p w:rsidR="00CC3FFE" w:rsidRPr="0075446D" w:rsidRDefault="004C729D" w:rsidP="007B42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3686" w:type="dxa"/>
            <w:vMerge w:val="restart"/>
            <w:vAlign w:val="center"/>
          </w:tcPr>
          <w:p w:rsidR="00CC3FFE" w:rsidRPr="00CC3FFE" w:rsidRDefault="00CC3FFE" w:rsidP="0078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FFE">
              <w:rPr>
                <w:rFonts w:ascii="Times New Roman" w:hAnsi="Times New Roman" w:cs="Times New Roman"/>
                <w:sz w:val="24"/>
                <w:szCs w:val="24"/>
              </w:rPr>
              <w:t xml:space="preserve">Аудит </w:t>
            </w:r>
            <w:proofErr w:type="gramStart"/>
            <w:r w:rsidRPr="00CC3FFE">
              <w:rPr>
                <w:rFonts w:ascii="Times New Roman" w:hAnsi="Times New Roman" w:cs="Times New Roman"/>
                <w:sz w:val="24"/>
                <w:szCs w:val="24"/>
              </w:rPr>
              <w:t>эффективности использования средств бюджета города</w:t>
            </w:r>
            <w:proofErr w:type="gramEnd"/>
            <w:r w:rsidRPr="00CC3FFE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Челябинска, направленных на социальную поддержку населения города Челябинска</w:t>
            </w:r>
          </w:p>
        </w:tc>
        <w:tc>
          <w:tcPr>
            <w:tcW w:w="3260" w:type="dxa"/>
            <w:vMerge w:val="restart"/>
            <w:vAlign w:val="center"/>
          </w:tcPr>
          <w:p w:rsidR="00F31F77" w:rsidRDefault="00CC3FFE" w:rsidP="0085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FFE">
              <w:rPr>
                <w:rFonts w:ascii="Times New Roman" w:hAnsi="Times New Roman" w:cs="Times New Roman"/>
                <w:sz w:val="24"/>
                <w:szCs w:val="24"/>
              </w:rPr>
              <w:t>Комитет социальной политики города Челябинска, подвед</w:t>
            </w:r>
            <w:r w:rsidR="002A4FFF">
              <w:rPr>
                <w:rFonts w:ascii="Times New Roman" w:hAnsi="Times New Roman" w:cs="Times New Roman"/>
                <w:sz w:val="24"/>
                <w:szCs w:val="24"/>
              </w:rPr>
              <w:t xml:space="preserve">омственные учреждения </w:t>
            </w:r>
            <w:r w:rsidR="00F31F77">
              <w:rPr>
                <w:rFonts w:ascii="Times New Roman" w:hAnsi="Times New Roman" w:cs="Times New Roman"/>
                <w:sz w:val="24"/>
                <w:szCs w:val="24"/>
              </w:rPr>
              <w:t>(выборочно).</w:t>
            </w:r>
          </w:p>
          <w:p w:rsidR="00784659" w:rsidRPr="00CC3FFE" w:rsidRDefault="00F31F77" w:rsidP="00855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D2142">
              <w:rPr>
                <w:rFonts w:ascii="Times New Roman" w:hAnsi="Times New Roman" w:cs="Times New Roman"/>
                <w:sz w:val="24"/>
                <w:szCs w:val="24"/>
              </w:rPr>
              <w:t>униципальные бюджетные учреждения «Комплексный центр социального обслуживания</w:t>
            </w:r>
            <w:r w:rsidR="00C06600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по Калининскому району города Челябинска», «Комплексный центр социального обслуживания населения по </w:t>
            </w:r>
            <w:r w:rsidR="0085528E">
              <w:rPr>
                <w:rFonts w:ascii="Times New Roman" w:hAnsi="Times New Roman" w:cs="Times New Roman"/>
                <w:sz w:val="24"/>
                <w:szCs w:val="24"/>
              </w:rPr>
              <w:t>Курчатовскому</w:t>
            </w:r>
            <w:r w:rsidR="00C06600">
              <w:rPr>
                <w:rFonts w:ascii="Times New Roman" w:hAnsi="Times New Roman" w:cs="Times New Roman"/>
                <w:sz w:val="24"/>
                <w:szCs w:val="24"/>
              </w:rPr>
              <w:t xml:space="preserve"> району города Челябинска»,</w:t>
            </w:r>
            <w:r w:rsidR="0085528E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 по Ленинскому району города Челябинска»</w:t>
            </w:r>
          </w:p>
        </w:tc>
        <w:tc>
          <w:tcPr>
            <w:tcW w:w="1987" w:type="dxa"/>
            <w:hideMark/>
          </w:tcPr>
          <w:p w:rsidR="00CC3FFE" w:rsidRPr="0075446D" w:rsidRDefault="00784659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Мухачева Л. В.</w:t>
            </w:r>
          </w:p>
        </w:tc>
      </w:tr>
      <w:tr w:rsidR="00CC3FFE" w:rsidRPr="0075446D" w:rsidTr="00517748">
        <w:trPr>
          <w:trHeight w:val="20"/>
        </w:trPr>
        <w:tc>
          <w:tcPr>
            <w:tcW w:w="992" w:type="dxa"/>
            <w:vMerge/>
            <w:vAlign w:val="center"/>
            <w:hideMark/>
          </w:tcPr>
          <w:p w:rsidR="00CC3FFE" w:rsidRPr="0075446D" w:rsidRDefault="00CC3FFE" w:rsidP="007B42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CC3FFE" w:rsidRPr="00CC3FFE" w:rsidRDefault="00CC3FFE" w:rsidP="00CC3FFE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CC3FFE" w:rsidRPr="00CC3FFE" w:rsidRDefault="00CC3FFE" w:rsidP="00CC3FFE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hideMark/>
          </w:tcPr>
          <w:p w:rsidR="00CC3FFE" w:rsidRPr="0075446D" w:rsidRDefault="00A54174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</w:tr>
      <w:tr w:rsidR="00784659" w:rsidRPr="0075446D" w:rsidTr="00517748">
        <w:trPr>
          <w:trHeight w:val="56"/>
        </w:trPr>
        <w:tc>
          <w:tcPr>
            <w:tcW w:w="992" w:type="dxa"/>
            <w:vMerge w:val="restart"/>
            <w:vAlign w:val="center"/>
            <w:hideMark/>
          </w:tcPr>
          <w:p w:rsidR="00784659" w:rsidRPr="0075446D" w:rsidRDefault="00784659" w:rsidP="007B42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3686" w:type="dxa"/>
            <w:vMerge w:val="restart"/>
            <w:vAlign w:val="center"/>
            <w:hideMark/>
          </w:tcPr>
          <w:p w:rsidR="00784659" w:rsidRPr="00CC3FFE" w:rsidRDefault="00784659" w:rsidP="00CC3F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FE">
              <w:rPr>
                <w:rFonts w:ascii="Times New Roman" w:hAnsi="Times New Roman" w:cs="Times New Roman"/>
                <w:sz w:val="24"/>
                <w:szCs w:val="24"/>
              </w:rPr>
              <w:t>Аудит эффективности использования муниципального имущества и средств бюджета города Челябинска, направленных на реализацию муниципальной программы «Молодежь Челябинска на 2017-2019 годы»</w:t>
            </w:r>
          </w:p>
        </w:tc>
        <w:tc>
          <w:tcPr>
            <w:tcW w:w="3260" w:type="dxa"/>
            <w:vMerge w:val="restart"/>
            <w:vAlign w:val="center"/>
            <w:hideMark/>
          </w:tcPr>
          <w:p w:rsidR="00784659" w:rsidRDefault="00784659" w:rsidP="00784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FFE">
              <w:rPr>
                <w:rFonts w:ascii="Times New Roman" w:hAnsi="Times New Roman" w:cs="Times New Roman"/>
                <w:sz w:val="24"/>
                <w:szCs w:val="24"/>
              </w:rPr>
              <w:t>Управление по делам молодежи Администрации города Челябинска, подведомственные учреждения</w:t>
            </w:r>
          </w:p>
          <w:p w:rsidR="00126ED9" w:rsidRDefault="00126ED9" w:rsidP="0078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8DC" w:rsidRDefault="00DF08DC" w:rsidP="0078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659" w:rsidRPr="00CC3FFE" w:rsidRDefault="00784659" w:rsidP="00CC3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hideMark/>
          </w:tcPr>
          <w:p w:rsidR="00784659" w:rsidRPr="0075446D" w:rsidRDefault="00DF08DC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Абакумова И. Л.</w:t>
            </w:r>
          </w:p>
        </w:tc>
      </w:tr>
      <w:tr w:rsidR="00784659" w:rsidRPr="0075446D" w:rsidTr="00517748">
        <w:trPr>
          <w:trHeight w:val="846"/>
        </w:trPr>
        <w:tc>
          <w:tcPr>
            <w:tcW w:w="992" w:type="dxa"/>
            <w:vMerge/>
            <w:vAlign w:val="center"/>
            <w:hideMark/>
          </w:tcPr>
          <w:p w:rsidR="00784659" w:rsidRDefault="00784659" w:rsidP="007B42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784659" w:rsidRPr="00CC3FFE" w:rsidRDefault="00784659" w:rsidP="00CC3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784659" w:rsidRPr="00CC3FFE" w:rsidRDefault="00784659" w:rsidP="007846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hideMark/>
          </w:tcPr>
          <w:p w:rsidR="00784659" w:rsidRPr="0075446D" w:rsidRDefault="00DF08DC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</w:tr>
      <w:tr w:rsidR="00DF08DC" w:rsidRPr="0075446D" w:rsidTr="00517748">
        <w:trPr>
          <w:trHeight w:val="223"/>
        </w:trPr>
        <w:tc>
          <w:tcPr>
            <w:tcW w:w="992" w:type="dxa"/>
            <w:vMerge w:val="restart"/>
            <w:vAlign w:val="center"/>
            <w:hideMark/>
          </w:tcPr>
          <w:p w:rsidR="00DF08DC" w:rsidRPr="0075446D" w:rsidRDefault="00DF08DC" w:rsidP="007B42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3686" w:type="dxa"/>
            <w:vMerge w:val="restart"/>
            <w:vAlign w:val="center"/>
            <w:hideMark/>
          </w:tcPr>
          <w:p w:rsidR="00DF08DC" w:rsidRDefault="00DF08DC" w:rsidP="00BE2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 </w:t>
            </w:r>
            <w:proofErr w:type="gramStart"/>
            <w:r w:rsidRPr="00CC3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эффективности использования </w:t>
            </w:r>
            <w:r w:rsidRPr="00CC3FFE">
              <w:rPr>
                <w:rFonts w:ascii="Times New Roman" w:hAnsi="Times New Roman" w:cs="Times New Roman"/>
                <w:sz w:val="24"/>
                <w:szCs w:val="24"/>
              </w:rPr>
              <w:t>средств бюджета города</w:t>
            </w:r>
            <w:proofErr w:type="gramEnd"/>
            <w:r w:rsidRPr="00CC3FFE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Челябинска</w:t>
            </w:r>
            <w:r w:rsidRPr="00CC3FFE">
              <w:rPr>
                <w:rFonts w:ascii="Times New Roman" w:hAnsi="Times New Roman" w:cs="Times New Roman"/>
                <w:bCs/>
                <w:sz w:val="24"/>
                <w:szCs w:val="24"/>
              </w:rPr>
              <w:t>, направленных на реализацию муниципальной программы «Капитальное строительство в городе Челябинске» в рамках национального проекта «Жилье и городская среда»,</w:t>
            </w:r>
            <w:r w:rsidR="00BE20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C3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том числе аудит закупок </w:t>
            </w:r>
          </w:p>
          <w:p w:rsidR="00BC5194" w:rsidRDefault="00BC5194" w:rsidP="00BE2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C5194" w:rsidRPr="00CC3FFE" w:rsidRDefault="00BC5194" w:rsidP="00BE20E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  <w:hideMark/>
          </w:tcPr>
          <w:p w:rsidR="00DF08DC" w:rsidRDefault="00DF08DC" w:rsidP="007B4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FFE">
              <w:rPr>
                <w:rFonts w:ascii="Times New Roman" w:hAnsi="Times New Roman" w:cs="Times New Roman"/>
                <w:sz w:val="24"/>
                <w:szCs w:val="24"/>
              </w:rPr>
              <w:t>Управление капитального строительства Администрации города Челябинска, Комитет по управлению имуществом и земельным отношениям города Челябинска</w:t>
            </w:r>
          </w:p>
          <w:p w:rsidR="008E5C24" w:rsidRDefault="008E5C24" w:rsidP="007B4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C24" w:rsidRDefault="008E5C24" w:rsidP="007B4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8DC" w:rsidRPr="00CC3FFE" w:rsidRDefault="00DF08DC" w:rsidP="007B4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hideMark/>
          </w:tcPr>
          <w:p w:rsidR="00DF08DC" w:rsidRPr="0075446D" w:rsidRDefault="00956AB9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Горбунова Г. Г.</w:t>
            </w:r>
          </w:p>
        </w:tc>
      </w:tr>
      <w:tr w:rsidR="00DF08DC" w:rsidRPr="0075446D" w:rsidTr="00517748">
        <w:trPr>
          <w:trHeight w:val="1060"/>
        </w:trPr>
        <w:tc>
          <w:tcPr>
            <w:tcW w:w="992" w:type="dxa"/>
            <w:vMerge/>
            <w:hideMark/>
          </w:tcPr>
          <w:p w:rsidR="00DF08DC" w:rsidRDefault="00DF08DC" w:rsidP="004C729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DF08DC" w:rsidRPr="00CC3FFE" w:rsidRDefault="00DF08DC" w:rsidP="007B42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08DC" w:rsidRPr="00CC3FFE" w:rsidRDefault="00DF08DC" w:rsidP="007B4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hideMark/>
          </w:tcPr>
          <w:p w:rsidR="00DF08DC" w:rsidRPr="0075446D" w:rsidRDefault="00956AB9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="00881E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-июль</w:t>
            </w:r>
          </w:p>
        </w:tc>
      </w:tr>
      <w:tr w:rsidR="001B597C" w:rsidRPr="0075446D" w:rsidTr="00517748">
        <w:trPr>
          <w:trHeight w:val="318"/>
        </w:trPr>
        <w:tc>
          <w:tcPr>
            <w:tcW w:w="992" w:type="dxa"/>
            <w:vMerge w:val="restart"/>
            <w:vAlign w:val="center"/>
            <w:hideMark/>
          </w:tcPr>
          <w:p w:rsidR="001B597C" w:rsidRDefault="001B597C" w:rsidP="007D22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1.21</w:t>
            </w:r>
          </w:p>
        </w:tc>
        <w:tc>
          <w:tcPr>
            <w:tcW w:w="3686" w:type="dxa"/>
            <w:vMerge w:val="restart"/>
            <w:vAlign w:val="center"/>
            <w:hideMark/>
          </w:tcPr>
          <w:p w:rsidR="00DA140B" w:rsidRDefault="001B597C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D228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Анализ эффективности и результативности </w:t>
            </w:r>
            <w:proofErr w:type="gramStart"/>
            <w:r w:rsidRPr="007D228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использования средств бюджета города Челябинска</w:t>
            </w:r>
            <w:proofErr w:type="gramEnd"/>
            <w:r w:rsidRPr="007D228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в рамках реализации инициативных проектов, выдвигаемых для получения финансовой поддержки за счет средств бюджета города Челябинска</w:t>
            </w:r>
          </w:p>
          <w:p w:rsidR="00DA140B" w:rsidRDefault="00DA140B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DA140B" w:rsidRDefault="00DA140B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DA140B" w:rsidRDefault="00DA140B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DA140B" w:rsidRDefault="00DA140B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  <w:p w:rsidR="00DA140B" w:rsidRPr="007D228C" w:rsidRDefault="00DA140B" w:rsidP="007B42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  <w:hideMark/>
          </w:tcPr>
          <w:p w:rsidR="00734BC9" w:rsidRPr="00377653" w:rsidRDefault="001B597C" w:rsidP="00881E96">
            <w:pPr>
              <w:ind w:right="-110"/>
              <w:rPr>
                <w:rFonts w:ascii="Times New Roman" w:hAnsi="Times New Roman" w:cs="Times New Roman"/>
                <w:sz w:val="23"/>
                <w:szCs w:val="23"/>
              </w:rPr>
            </w:pPr>
            <w:r w:rsidRPr="00377653">
              <w:rPr>
                <w:rFonts w:ascii="Times New Roman" w:hAnsi="Times New Roman" w:cs="Times New Roman"/>
                <w:sz w:val="23"/>
                <w:szCs w:val="23"/>
              </w:rPr>
              <w:t>Управление жилищно-коммунального хозяйства Администрации города Челябинска</w:t>
            </w:r>
            <w:r w:rsidR="00CA0C52" w:rsidRPr="00377653">
              <w:rPr>
                <w:rFonts w:ascii="Times New Roman" w:hAnsi="Times New Roman" w:cs="Times New Roman"/>
                <w:sz w:val="23"/>
                <w:szCs w:val="23"/>
              </w:rPr>
              <w:t>, отраслевой (функциональный) орган А</w:t>
            </w:r>
            <w:r w:rsidR="007A0218" w:rsidRPr="00377653">
              <w:rPr>
                <w:rFonts w:ascii="Times New Roman" w:hAnsi="Times New Roman" w:cs="Times New Roman"/>
                <w:sz w:val="23"/>
                <w:szCs w:val="23"/>
              </w:rPr>
              <w:t>дминистрации города, структурное подразделение аппарата</w:t>
            </w:r>
            <w:r w:rsidR="000F098D" w:rsidRPr="00377653">
              <w:rPr>
                <w:rFonts w:ascii="Times New Roman" w:hAnsi="Times New Roman" w:cs="Times New Roman"/>
                <w:sz w:val="23"/>
                <w:szCs w:val="23"/>
              </w:rPr>
              <w:t xml:space="preserve"> Администрации города – орган, структурное подразделение, входящие в структуру Администрации города, </w:t>
            </w:r>
            <w:r w:rsidR="008D641C" w:rsidRPr="00377653">
              <w:rPr>
                <w:rFonts w:ascii="Times New Roman" w:hAnsi="Times New Roman" w:cs="Times New Roman"/>
                <w:sz w:val="23"/>
                <w:szCs w:val="23"/>
              </w:rPr>
              <w:t>курирующие направление</w:t>
            </w:r>
            <w:r w:rsidR="007A0218" w:rsidRPr="0037765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D641C" w:rsidRPr="00377653">
              <w:rPr>
                <w:rFonts w:ascii="Times New Roman" w:hAnsi="Times New Roman" w:cs="Times New Roman"/>
                <w:sz w:val="23"/>
                <w:szCs w:val="23"/>
              </w:rPr>
              <w:t>деятельности, которому соответствует внесенный инициативный проект</w:t>
            </w:r>
          </w:p>
        </w:tc>
        <w:tc>
          <w:tcPr>
            <w:tcW w:w="1987" w:type="dxa"/>
            <w:hideMark/>
          </w:tcPr>
          <w:p w:rsidR="001B597C" w:rsidRDefault="001B597C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Мухачева Л. В.</w:t>
            </w:r>
          </w:p>
        </w:tc>
      </w:tr>
      <w:tr w:rsidR="001B597C" w:rsidRPr="0075446D" w:rsidTr="00517748">
        <w:trPr>
          <w:trHeight w:val="956"/>
        </w:trPr>
        <w:tc>
          <w:tcPr>
            <w:tcW w:w="992" w:type="dxa"/>
            <w:vMerge/>
            <w:vAlign w:val="center"/>
            <w:hideMark/>
          </w:tcPr>
          <w:p w:rsidR="001B597C" w:rsidRDefault="001B597C" w:rsidP="007D228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1B597C" w:rsidRPr="007D228C" w:rsidRDefault="001B597C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1B597C" w:rsidRDefault="001B597C" w:rsidP="007B42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hideMark/>
          </w:tcPr>
          <w:p w:rsidR="001B597C" w:rsidRDefault="0084630A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апрель-декабрь</w:t>
            </w:r>
          </w:p>
        </w:tc>
      </w:tr>
    </w:tbl>
    <w:p w:rsidR="008E5C24" w:rsidRDefault="008E5C24" w:rsidP="007544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E5C24" w:rsidRDefault="008E5C24" w:rsidP="007544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5446D" w:rsidRPr="0075446D" w:rsidRDefault="0075446D" w:rsidP="007544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5446D">
        <w:rPr>
          <w:rFonts w:ascii="Times New Roman" w:hAnsi="Times New Roman" w:cs="Times New Roman"/>
          <w:b/>
          <w:bCs/>
          <w:sz w:val="26"/>
          <w:szCs w:val="26"/>
        </w:rPr>
        <w:t>2. Экспертно-аналитические мероприятия</w:t>
      </w:r>
    </w:p>
    <w:p w:rsidR="0075446D" w:rsidRPr="00CA5569" w:rsidRDefault="0075446D" w:rsidP="007544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992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3686"/>
        <w:gridCol w:w="3260"/>
        <w:gridCol w:w="1984"/>
      </w:tblGrid>
      <w:tr w:rsidR="0075446D" w:rsidRPr="0075446D" w:rsidTr="00A85B8E">
        <w:trPr>
          <w:cantSplit/>
          <w:trHeight w:val="35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C2C" w:rsidRPr="00517748" w:rsidRDefault="0075446D" w:rsidP="00123C2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517748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 xml:space="preserve">№ </w:t>
            </w:r>
          </w:p>
          <w:p w:rsidR="0075446D" w:rsidRPr="0075446D" w:rsidRDefault="0075446D" w:rsidP="00123C2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7748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пункта годового плана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2E" w:rsidRDefault="00F4662E" w:rsidP="007B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446D" w:rsidRPr="0075446D" w:rsidRDefault="0075446D" w:rsidP="007B4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44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62E" w:rsidRDefault="00F4662E" w:rsidP="007B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446D" w:rsidRPr="0075446D" w:rsidRDefault="0075446D" w:rsidP="007B42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44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Объекты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6D" w:rsidRPr="0075446D" w:rsidRDefault="0075446D" w:rsidP="007B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44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75446D" w:rsidRPr="0075446D" w:rsidTr="00A85B8E">
        <w:trPr>
          <w:cantSplit/>
          <w:trHeight w:val="380"/>
          <w:tblHeader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6D" w:rsidRPr="0075446D" w:rsidRDefault="0075446D" w:rsidP="007B42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6D" w:rsidRPr="0075446D" w:rsidRDefault="0075446D" w:rsidP="007B42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46D" w:rsidRPr="0075446D" w:rsidRDefault="0075446D" w:rsidP="007B42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6D" w:rsidRPr="0075446D" w:rsidRDefault="0075446D" w:rsidP="007B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44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</w:t>
            </w:r>
          </w:p>
        </w:tc>
      </w:tr>
      <w:tr w:rsidR="0075446D" w:rsidRPr="0075446D" w:rsidTr="00A85B8E">
        <w:trPr>
          <w:cantSplit/>
          <w:trHeight w:val="191"/>
          <w:tblHeader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6D" w:rsidRPr="0075446D" w:rsidRDefault="0075446D" w:rsidP="007B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44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Экспертизы</w:t>
            </w:r>
          </w:p>
        </w:tc>
      </w:tr>
      <w:tr w:rsidR="0075446D" w:rsidRPr="0075446D" w:rsidTr="00A85B8E">
        <w:trPr>
          <w:cantSplit/>
          <w:trHeight w:val="20"/>
        </w:trPr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46D" w:rsidRPr="0075446D" w:rsidRDefault="0075446D" w:rsidP="007B42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446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="00123C2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46D" w:rsidRPr="0075446D" w:rsidRDefault="00123C2C" w:rsidP="00123C2C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123C2C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Подготовка заключения на отчет об исполнении бюджета города Челябинска за 2020 год</w:t>
            </w:r>
          </w:p>
        </w:tc>
        <w:tc>
          <w:tcPr>
            <w:tcW w:w="3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46D" w:rsidRPr="0075446D" w:rsidRDefault="0075446D" w:rsidP="007B428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5446D" w:rsidRPr="0075446D" w:rsidRDefault="000F0284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Абакумова И. Л.</w:t>
            </w:r>
          </w:p>
        </w:tc>
      </w:tr>
      <w:tr w:rsidR="0075446D" w:rsidRPr="0075446D" w:rsidTr="00A85B8E">
        <w:trPr>
          <w:cantSplit/>
          <w:trHeight w:val="20"/>
        </w:trPr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46D" w:rsidRPr="0075446D" w:rsidRDefault="0075446D" w:rsidP="007B42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46D" w:rsidRPr="0075446D" w:rsidRDefault="0075446D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446D" w:rsidRPr="0075446D" w:rsidRDefault="0075446D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446D" w:rsidRPr="0075446D" w:rsidRDefault="000F0284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75446D" w:rsidRPr="0075446D" w:rsidTr="00A85B8E">
        <w:trPr>
          <w:trHeight w:val="56"/>
        </w:trPr>
        <w:tc>
          <w:tcPr>
            <w:tcW w:w="9922" w:type="dxa"/>
            <w:gridSpan w:val="4"/>
          </w:tcPr>
          <w:p w:rsidR="0075446D" w:rsidRPr="0075446D" w:rsidRDefault="0075446D" w:rsidP="007B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44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Аналитические мероприятия</w:t>
            </w:r>
          </w:p>
        </w:tc>
      </w:tr>
      <w:tr w:rsidR="00FA645B" w:rsidRPr="0075446D" w:rsidTr="00A85B8E">
        <w:trPr>
          <w:trHeight w:val="20"/>
        </w:trPr>
        <w:tc>
          <w:tcPr>
            <w:tcW w:w="992" w:type="dxa"/>
            <w:vMerge w:val="restart"/>
            <w:vAlign w:val="center"/>
            <w:hideMark/>
          </w:tcPr>
          <w:p w:rsidR="00FA645B" w:rsidRPr="00FA645B" w:rsidRDefault="00FA645B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45B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3686" w:type="dxa"/>
            <w:vMerge w:val="restart"/>
            <w:vAlign w:val="center"/>
          </w:tcPr>
          <w:p w:rsidR="00A85B8E" w:rsidRDefault="00FA645B" w:rsidP="00C76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результативности мер</w:t>
            </w:r>
            <w:r w:rsidRPr="00FA645B">
              <w:rPr>
                <w:rFonts w:ascii="Times New Roman" w:hAnsi="Times New Roman" w:cs="Times New Roman"/>
                <w:sz w:val="24"/>
                <w:szCs w:val="24"/>
              </w:rPr>
              <w:t>, принимаемых органами местного самоуправления, направленных на сокращение объемов и количества объектов незавершенного строительства в 2019-2020 годах</w:t>
            </w:r>
          </w:p>
          <w:p w:rsidR="00A85B8E" w:rsidRDefault="00A85B8E" w:rsidP="00C76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5B8E" w:rsidRDefault="00A85B8E" w:rsidP="00C76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796" w:rsidRDefault="00C76796" w:rsidP="00C76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796" w:rsidRDefault="00C76796" w:rsidP="00C76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796" w:rsidRDefault="00C76796" w:rsidP="00C76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796" w:rsidRPr="00FA645B" w:rsidRDefault="00C76796" w:rsidP="00C76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C76796" w:rsidRDefault="00B7153E" w:rsidP="00126ED9">
            <w:pPr>
              <w:ind w:right="-108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Управление капитального строительства Администрации города Челябинска, Комитет дорожного хозяйства города Челябинска</w:t>
            </w:r>
            <w:r w:rsidR="002A14BD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, </w:t>
            </w:r>
            <w:r w:rsidR="00DC4FE1" w:rsidRPr="00DC4FE1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Муниципальное унитарное предприятие «Производственное объединение водоснабжения и водоотведения» </w:t>
            </w:r>
          </w:p>
          <w:p w:rsidR="00FA645B" w:rsidRPr="0075446D" w:rsidRDefault="00DC4FE1" w:rsidP="00126ED9">
            <w:pPr>
              <w:ind w:right="-108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C4FE1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г. Челябинска</w:t>
            </w:r>
            <w:r w:rsidR="00A85B8E"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  <w:t>, Муниципальное унитарное предприятие «Челябинские коммунальные тепловые сети»</w:t>
            </w:r>
          </w:p>
        </w:tc>
        <w:tc>
          <w:tcPr>
            <w:tcW w:w="1984" w:type="dxa"/>
            <w:hideMark/>
          </w:tcPr>
          <w:p w:rsidR="00FA645B" w:rsidRPr="0075446D" w:rsidRDefault="00D32F2B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Горбунова Г. Г.</w:t>
            </w:r>
          </w:p>
        </w:tc>
      </w:tr>
      <w:tr w:rsidR="0075446D" w:rsidRPr="0075446D" w:rsidTr="00A85B8E">
        <w:trPr>
          <w:trHeight w:val="2547"/>
        </w:trPr>
        <w:tc>
          <w:tcPr>
            <w:tcW w:w="992" w:type="dxa"/>
            <w:vMerge/>
            <w:hideMark/>
          </w:tcPr>
          <w:p w:rsidR="0075446D" w:rsidRPr="0075446D" w:rsidRDefault="0075446D" w:rsidP="007B428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hideMark/>
          </w:tcPr>
          <w:p w:rsidR="0075446D" w:rsidRPr="0075446D" w:rsidRDefault="0075446D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hideMark/>
          </w:tcPr>
          <w:p w:rsidR="0075446D" w:rsidRPr="0075446D" w:rsidRDefault="0075446D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75446D" w:rsidRPr="0075446D" w:rsidRDefault="00D32F2B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="00D163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-май</w:t>
            </w:r>
          </w:p>
        </w:tc>
      </w:tr>
      <w:tr w:rsidR="00A45AA5" w:rsidRPr="0075446D" w:rsidTr="00A85B8E">
        <w:trPr>
          <w:trHeight w:val="144"/>
        </w:trPr>
        <w:tc>
          <w:tcPr>
            <w:tcW w:w="992" w:type="dxa"/>
            <w:vMerge w:val="restart"/>
            <w:vAlign w:val="center"/>
            <w:hideMark/>
          </w:tcPr>
          <w:p w:rsidR="00A45AA5" w:rsidRPr="0075446D" w:rsidRDefault="00A45AA5" w:rsidP="007B42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3686" w:type="dxa"/>
            <w:vMerge w:val="restart"/>
            <w:hideMark/>
          </w:tcPr>
          <w:p w:rsidR="00A45AA5" w:rsidRPr="0075446D" w:rsidRDefault="00A45AA5" w:rsidP="00F57F58">
            <w:pPr>
              <w:ind w:right="-10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45AA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Анализ эффективности использования бюджетных средств, направленных на внедрение целевой модели цифровой образовательной среды в общеобразовательных организациях в рамках реализации муниципальной программы «Развитие образования в городе Челябинске», регионального проекта «Цифровая</w:t>
            </w:r>
            <w:r w:rsidR="00F57F5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A45AA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образовательная среда» национального проекта «Образование», в том числе аудит закупок</w:t>
            </w:r>
          </w:p>
        </w:tc>
        <w:tc>
          <w:tcPr>
            <w:tcW w:w="3260" w:type="dxa"/>
            <w:vMerge w:val="restart"/>
            <w:hideMark/>
          </w:tcPr>
          <w:p w:rsidR="00A45AA5" w:rsidRPr="0075446D" w:rsidRDefault="00A45AA5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Комитет по делам образования города Челябинска</w:t>
            </w:r>
          </w:p>
        </w:tc>
        <w:tc>
          <w:tcPr>
            <w:tcW w:w="1984" w:type="dxa"/>
            <w:hideMark/>
          </w:tcPr>
          <w:p w:rsidR="00A45AA5" w:rsidRDefault="00A45AA5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Абакумова И. Л.</w:t>
            </w:r>
          </w:p>
        </w:tc>
      </w:tr>
      <w:tr w:rsidR="00A45AA5" w:rsidRPr="0075446D" w:rsidTr="00A85B8E">
        <w:trPr>
          <w:trHeight w:val="1590"/>
        </w:trPr>
        <w:tc>
          <w:tcPr>
            <w:tcW w:w="992" w:type="dxa"/>
            <w:vMerge/>
            <w:vAlign w:val="center"/>
            <w:hideMark/>
          </w:tcPr>
          <w:p w:rsidR="00A45AA5" w:rsidRDefault="00A45AA5" w:rsidP="007B42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hideMark/>
          </w:tcPr>
          <w:p w:rsidR="00A45AA5" w:rsidRPr="00A45AA5" w:rsidRDefault="00A45AA5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hideMark/>
          </w:tcPr>
          <w:p w:rsidR="00A45AA5" w:rsidRDefault="00A45AA5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A45AA5" w:rsidRDefault="00A45AA5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943D0D" w:rsidRPr="0075446D" w:rsidTr="00A85B8E">
        <w:trPr>
          <w:trHeight w:val="214"/>
        </w:trPr>
        <w:tc>
          <w:tcPr>
            <w:tcW w:w="992" w:type="dxa"/>
            <w:vMerge w:val="restart"/>
            <w:vAlign w:val="center"/>
            <w:hideMark/>
          </w:tcPr>
          <w:p w:rsidR="00943D0D" w:rsidRPr="0075446D" w:rsidRDefault="00943D0D" w:rsidP="007B42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3686" w:type="dxa"/>
            <w:vMerge w:val="restart"/>
            <w:hideMark/>
          </w:tcPr>
          <w:p w:rsidR="00943D0D" w:rsidRPr="0075446D" w:rsidRDefault="00943D0D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1276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Анализ бюджетного процесса в городе Челябинске и подготовка предложений, направленных на его совершенствование</w:t>
            </w:r>
          </w:p>
        </w:tc>
        <w:tc>
          <w:tcPr>
            <w:tcW w:w="3260" w:type="dxa"/>
            <w:vMerge w:val="restart"/>
            <w:hideMark/>
          </w:tcPr>
          <w:p w:rsidR="00943D0D" w:rsidRDefault="00943D0D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Администрация города Челябинска,</w:t>
            </w:r>
          </w:p>
          <w:p w:rsidR="00943D0D" w:rsidRPr="0075446D" w:rsidRDefault="00943D0D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администрации внутригородских районов</w:t>
            </w:r>
          </w:p>
        </w:tc>
        <w:tc>
          <w:tcPr>
            <w:tcW w:w="1984" w:type="dxa"/>
            <w:hideMark/>
          </w:tcPr>
          <w:p w:rsidR="00943D0D" w:rsidRDefault="00943D0D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Абакумова И. Л.</w:t>
            </w:r>
          </w:p>
        </w:tc>
      </w:tr>
      <w:tr w:rsidR="00943D0D" w:rsidRPr="0075446D" w:rsidTr="00A85B8E">
        <w:trPr>
          <w:trHeight w:val="610"/>
        </w:trPr>
        <w:tc>
          <w:tcPr>
            <w:tcW w:w="992" w:type="dxa"/>
            <w:vMerge/>
            <w:hideMark/>
          </w:tcPr>
          <w:p w:rsidR="00943D0D" w:rsidRDefault="00943D0D" w:rsidP="007B42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hideMark/>
          </w:tcPr>
          <w:p w:rsidR="00943D0D" w:rsidRPr="00D12768" w:rsidRDefault="00943D0D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hideMark/>
          </w:tcPr>
          <w:p w:rsidR="00943D0D" w:rsidRDefault="00943D0D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943D0D" w:rsidRDefault="005654AA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</w:tr>
      <w:tr w:rsidR="0075446D" w:rsidRPr="0075446D" w:rsidTr="00A85B8E">
        <w:trPr>
          <w:cantSplit/>
          <w:trHeight w:val="155"/>
          <w:tblHeader/>
        </w:trPr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6D" w:rsidRPr="0075446D" w:rsidRDefault="0075446D" w:rsidP="007B42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44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Аналитические мероприятия по аудиту в сфере закупок</w:t>
            </w:r>
          </w:p>
        </w:tc>
      </w:tr>
      <w:tr w:rsidR="0010237A" w:rsidRPr="00C8177C" w:rsidTr="00A85B8E">
        <w:trPr>
          <w:trHeight w:val="20"/>
        </w:trPr>
        <w:tc>
          <w:tcPr>
            <w:tcW w:w="992" w:type="dxa"/>
            <w:vMerge w:val="restart"/>
            <w:vAlign w:val="center"/>
            <w:hideMark/>
          </w:tcPr>
          <w:p w:rsidR="0010237A" w:rsidRPr="00C8177C" w:rsidRDefault="0010237A" w:rsidP="008D641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2.21</w:t>
            </w:r>
          </w:p>
        </w:tc>
        <w:tc>
          <w:tcPr>
            <w:tcW w:w="3686" w:type="dxa"/>
            <w:vMerge w:val="restart"/>
          </w:tcPr>
          <w:p w:rsidR="0010237A" w:rsidRPr="00C8177C" w:rsidRDefault="0010237A" w:rsidP="008D641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607F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Подготовка ежеквартальной оперативной информации по аудиту закупок по данным ЕИС</w:t>
            </w:r>
          </w:p>
        </w:tc>
        <w:tc>
          <w:tcPr>
            <w:tcW w:w="3260" w:type="dxa"/>
            <w:vMerge w:val="restart"/>
          </w:tcPr>
          <w:p w:rsidR="0010237A" w:rsidRPr="0075446D" w:rsidRDefault="0010237A" w:rsidP="007B4289">
            <w:pPr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10237A" w:rsidRPr="00C8177C" w:rsidRDefault="00CB6B83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Зайцева М. А.</w:t>
            </w:r>
          </w:p>
        </w:tc>
      </w:tr>
      <w:tr w:rsidR="0075446D" w:rsidRPr="00C8177C" w:rsidTr="00A85B8E">
        <w:trPr>
          <w:trHeight w:val="20"/>
        </w:trPr>
        <w:tc>
          <w:tcPr>
            <w:tcW w:w="992" w:type="dxa"/>
            <w:vMerge/>
            <w:vAlign w:val="center"/>
            <w:hideMark/>
          </w:tcPr>
          <w:p w:rsidR="0075446D" w:rsidRPr="00C8177C" w:rsidRDefault="0075446D" w:rsidP="007B42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hideMark/>
          </w:tcPr>
          <w:p w:rsidR="0075446D" w:rsidRPr="00C8177C" w:rsidRDefault="0075446D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hideMark/>
          </w:tcPr>
          <w:p w:rsidR="0075446D" w:rsidRPr="00C8177C" w:rsidRDefault="0075446D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75446D" w:rsidRPr="00C8177C" w:rsidRDefault="00C5000B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9607F6" w:rsidRPr="00C8177C" w:rsidTr="00A85B8E">
        <w:trPr>
          <w:trHeight w:val="317"/>
        </w:trPr>
        <w:tc>
          <w:tcPr>
            <w:tcW w:w="992" w:type="dxa"/>
            <w:vMerge w:val="restart"/>
            <w:vAlign w:val="center"/>
            <w:hideMark/>
          </w:tcPr>
          <w:p w:rsidR="009607F6" w:rsidRPr="00C8177C" w:rsidRDefault="00CB6B83" w:rsidP="007B428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2.22</w:t>
            </w:r>
          </w:p>
        </w:tc>
        <w:tc>
          <w:tcPr>
            <w:tcW w:w="3686" w:type="dxa"/>
            <w:vMerge w:val="restart"/>
            <w:hideMark/>
          </w:tcPr>
          <w:p w:rsidR="009607F6" w:rsidRPr="00C8177C" w:rsidRDefault="008259F9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25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Мониторинг исполнения заказчиками требований федеральных законов № 44-ФЗ и № 223-ФЗ при осуществлении закупок, в том числе у единственного поставщика, для обеспечения муниципальных ну</w:t>
            </w:r>
            <w:proofErr w:type="gramStart"/>
            <w:r w:rsidRPr="00825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жд в св</w:t>
            </w:r>
            <w:proofErr w:type="gramEnd"/>
            <w:r w:rsidRPr="008259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язи с распространением коронавирусной инфекции</w:t>
            </w:r>
          </w:p>
        </w:tc>
        <w:tc>
          <w:tcPr>
            <w:tcW w:w="3260" w:type="dxa"/>
            <w:vMerge w:val="restart"/>
            <w:hideMark/>
          </w:tcPr>
          <w:p w:rsidR="009607F6" w:rsidRPr="00C8177C" w:rsidRDefault="009607F6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9607F6" w:rsidRPr="00C8177C" w:rsidRDefault="00CB6B83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Зайцева М. А.</w:t>
            </w:r>
          </w:p>
        </w:tc>
      </w:tr>
      <w:tr w:rsidR="009607F6" w:rsidRPr="00C8177C" w:rsidTr="00A85B8E">
        <w:trPr>
          <w:trHeight w:val="317"/>
        </w:trPr>
        <w:tc>
          <w:tcPr>
            <w:tcW w:w="992" w:type="dxa"/>
            <w:vMerge/>
            <w:hideMark/>
          </w:tcPr>
          <w:p w:rsidR="009607F6" w:rsidRDefault="009607F6" w:rsidP="009607F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hideMark/>
          </w:tcPr>
          <w:p w:rsidR="009607F6" w:rsidRPr="009607F6" w:rsidRDefault="009607F6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hideMark/>
          </w:tcPr>
          <w:p w:rsidR="009607F6" w:rsidRPr="00C8177C" w:rsidRDefault="009607F6" w:rsidP="007B4289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hideMark/>
          </w:tcPr>
          <w:p w:rsidR="009607F6" w:rsidRPr="00C8177C" w:rsidRDefault="007B4289" w:rsidP="007B42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</w:tr>
    </w:tbl>
    <w:p w:rsidR="003E3095" w:rsidRDefault="003E3095" w:rsidP="00C817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62FF8" w:rsidRDefault="00D62FF8" w:rsidP="00C817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177C" w:rsidRDefault="00C8177C" w:rsidP="00C817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8177C">
        <w:rPr>
          <w:rFonts w:ascii="Times New Roman" w:hAnsi="Times New Roman" w:cs="Times New Roman"/>
          <w:b/>
          <w:bCs/>
          <w:sz w:val="26"/>
          <w:szCs w:val="26"/>
        </w:rPr>
        <w:t>3. Организационные мероприятия</w:t>
      </w:r>
    </w:p>
    <w:p w:rsidR="0075446D" w:rsidRPr="00402009" w:rsidRDefault="0075446D" w:rsidP="00C817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6"/>
        </w:rPr>
      </w:pPr>
    </w:p>
    <w:tbl>
      <w:tblPr>
        <w:tblW w:w="10122" w:type="dxa"/>
        <w:jc w:val="center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7001"/>
        <w:gridCol w:w="2039"/>
      </w:tblGrid>
      <w:tr w:rsidR="00C63404" w:rsidRPr="00A645CE" w:rsidTr="003B4F37">
        <w:trPr>
          <w:cantSplit/>
          <w:trHeight w:val="358"/>
          <w:tblHeader/>
          <w:jc w:val="center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EEF" w:rsidRPr="00D62FF8" w:rsidRDefault="00C63404" w:rsidP="0040200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D62FF8">
              <w:rPr>
                <w:rFonts w:ascii="Times New Roman" w:hAnsi="Times New Roman"/>
                <w:b/>
                <w:bCs/>
                <w:szCs w:val="24"/>
              </w:rPr>
              <w:t xml:space="preserve">№ </w:t>
            </w:r>
          </w:p>
          <w:p w:rsidR="00C63404" w:rsidRPr="00D62FF8" w:rsidRDefault="00C63404" w:rsidP="00402009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bCs/>
                <w:szCs w:val="24"/>
                <w:lang w:val="en-US"/>
              </w:rPr>
            </w:pPr>
            <w:r w:rsidRPr="00D62FF8">
              <w:rPr>
                <w:rFonts w:ascii="Times New Roman" w:hAnsi="Times New Roman"/>
                <w:b/>
                <w:bCs/>
                <w:szCs w:val="24"/>
              </w:rPr>
              <w:t>пункта</w:t>
            </w:r>
          </w:p>
          <w:p w:rsidR="00C63404" w:rsidRPr="00A645CE" w:rsidRDefault="00C63404" w:rsidP="00402009">
            <w:pPr>
              <w:spacing w:after="0" w:line="240" w:lineRule="auto"/>
              <w:ind w:left="-124" w:right="-108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D62FF8">
              <w:rPr>
                <w:rFonts w:ascii="Times New Roman" w:hAnsi="Times New Roman"/>
                <w:b/>
                <w:bCs/>
                <w:szCs w:val="24"/>
              </w:rPr>
              <w:t>годового плана</w:t>
            </w:r>
          </w:p>
        </w:tc>
        <w:tc>
          <w:tcPr>
            <w:tcW w:w="7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04" w:rsidRPr="00A645CE" w:rsidRDefault="00C63404" w:rsidP="00733EEF">
            <w:pPr>
              <w:spacing w:after="0" w:line="240" w:lineRule="auto"/>
              <w:ind w:right="-329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645CE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04" w:rsidRPr="00A645CE" w:rsidRDefault="00C63404" w:rsidP="007B428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645CE">
              <w:rPr>
                <w:rFonts w:ascii="Times New Roman" w:eastAsia="Calibri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C63404" w:rsidRPr="00A645CE" w:rsidTr="003B4F37">
        <w:trPr>
          <w:cantSplit/>
          <w:trHeight w:val="380"/>
          <w:tblHeader/>
          <w:jc w:val="center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04" w:rsidRPr="00A645CE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04" w:rsidRPr="00A645CE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04" w:rsidRPr="00A645CE" w:rsidRDefault="00C63404" w:rsidP="007B428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645CE">
              <w:rPr>
                <w:rFonts w:ascii="Times New Roman" w:eastAsia="Calibri" w:hAnsi="Times New Roman"/>
                <w:b/>
                <w:sz w:val="24"/>
                <w:szCs w:val="24"/>
              </w:rPr>
              <w:t>период проведения</w:t>
            </w:r>
          </w:p>
        </w:tc>
      </w:tr>
      <w:tr w:rsidR="00C63404" w:rsidRPr="00A645CE" w:rsidTr="003B4F37">
        <w:trPr>
          <w:trHeight w:val="439"/>
          <w:jc w:val="center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49638A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6842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Подготовка, утверждение и актуализация стандартов внешнего муниципального финансового контроля, стандартов организации деятельности Контрольно-счетной палаты города Челябинска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Сибирева А. А.</w:t>
            </w:r>
          </w:p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Арабули Д. Т.</w:t>
            </w:r>
          </w:p>
        </w:tc>
      </w:tr>
      <w:tr w:rsidR="00C63404" w:rsidRPr="00A645CE" w:rsidTr="003B4F37">
        <w:trPr>
          <w:trHeight w:val="433"/>
          <w:jc w:val="center"/>
        </w:trPr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A645CE" w:rsidRDefault="008663A9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апрель-май</w:t>
            </w:r>
          </w:p>
        </w:tc>
      </w:tr>
      <w:tr w:rsidR="00C63404" w:rsidRPr="00A645CE" w:rsidTr="003B4F37">
        <w:trPr>
          <w:trHeight w:val="455"/>
          <w:jc w:val="center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проведения и оформления заседаний Коллегии КСП, </w:t>
            </w:r>
            <w:proofErr w:type="gramStart"/>
            <w:r w:rsidRPr="00987330">
              <w:rPr>
                <w:rFonts w:ascii="Times New Roman" w:hAnsi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9873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исполнением принятых решений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Бережкова Н. С.</w:t>
            </w:r>
          </w:p>
        </w:tc>
      </w:tr>
      <w:tr w:rsidR="00C63404" w:rsidRPr="00A645CE" w:rsidTr="00FC5C9F">
        <w:trPr>
          <w:trHeight w:val="355"/>
          <w:jc w:val="center"/>
        </w:trPr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523DFB" w:rsidRDefault="00C63404" w:rsidP="00DC254C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течение квартала</w:t>
            </w:r>
          </w:p>
        </w:tc>
      </w:tr>
      <w:tr w:rsidR="00C63404" w:rsidRPr="00A645CE" w:rsidTr="003B4F37">
        <w:trPr>
          <w:trHeight w:val="181"/>
          <w:jc w:val="center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текущего исполнения плана работы Контрольно-счетной палаты города Челябинска на 2021 год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Сибирева А. А.</w:t>
            </w:r>
          </w:p>
        </w:tc>
      </w:tr>
      <w:tr w:rsidR="00C63404" w:rsidRPr="00A645CE" w:rsidTr="003B4F37">
        <w:trPr>
          <w:trHeight w:val="276"/>
          <w:jc w:val="center"/>
        </w:trPr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A645CE" w:rsidRDefault="00C63404" w:rsidP="00DC254C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течение</w:t>
            </w:r>
            <w:r w:rsidR="00D9689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квартала</w:t>
            </w:r>
          </w:p>
        </w:tc>
      </w:tr>
      <w:tr w:rsidR="00C63404" w:rsidRPr="00A645CE" w:rsidTr="003B4F37">
        <w:trPr>
          <w:trHeight w:val="253"/>
          <w:jc w:val="center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color w:val="000000"/>
                <w:sz w:val="24"/>
                <w:szCs w:val="24"/>
              </w:rPr>
              <w:t>Правовое сопровождение контрольных и экспертно-аналитических мероприятий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Сибирева А. А.</w:t>
            </w:r>
          </w:p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Арабули Д. Т.</w:t>
            </w:r>
          </w:p>
        </w:tc>
      </w:tr>
      <w:tr w:rsidR="00C63404" w:rsidRPr="00A645CE" w:rsidTr="00FC5C9F">
        <w:trPr>
          <w:trHeight w:val="419"/>
          <w:jc w:val="center"/>
        </w:trPr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622AD" w:rsidRDefault="00C63404" w:rsidP="00DC254C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течение квартала</w:t>
            </w:r>
          </w:p>
        </w:tc>
      </w:tr>
      <w:tr w:rsidR="00C63404" w:rsidRPr="00A645CE" w:rsidTr="003B4F37">
        <w:trPr>
          <w:trHeight w:val="376"/>
          <w:jc w:val="center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производства по делам об административных правонарушениях в рамках компетенции КСП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Сибирева А. А.</w:t>
            </w:r>
          </w:p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Арабули Д. Т.</w:t>
            </w:r>
          </w:p>
        </w:tc>
      </w:tr>
      <w:tr w:rsidR="00C63404" w:rsidRPr="00A645CE" w:rsidTr="00FC5C9F">
        <w:trPr>
          <w:trHeight w:val="430"/>
          <w:jc w:val="center"/>
        </w:trPr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0622AD" w:rsidRDefault="00C63404" w:rsidP="00DC254C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течение квартала</w:t>
            </w:r>
          </w:p>
        </w:tc>
      </w:tr>
      <w:tr w:rsidR="00C63404" w:rsidRPr="00A645CE" w:rsidTr="003B4F37">
        <w:trPr>
          <w:trHeight w:val="216"/>
          <w:jc w:val="center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330">
              <w:rPr>
                <w:rFonts w:ascii="Times New Roman" w:hAnsi="Times New Roman"/>
                <w:color w:val="000000"/>
                <w:sz w:val="24"/>
                <w:szCs w:val="24"/>
              </w:rPr>
              <w:t>Внесение представлений, направление предписаний, информационных писем по результатам контрольных и иных мероприятий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аудиторы</w:t>
            </w:r>
          </w:p>
        </w:tc>
      </w:tr>
      <w:tr w:rsidR="00C63404" w:rsidRPr="00A645CE" w:rsidTr="003B4F37">
        <w:trPr>
          <w:trHeight w:val="324"/>
          <w:jc w:val="center"/>
        </w:trPr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987330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A645CE" w:rsidRDefault="00C63404" w:rsidP="00DC254C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течение квартала</w:t>
            </w:r>
          </w:p>
        </w:tc>
      </w:tr>
      <w:tr w:rsidR="00C63404" w:rsidRPr="00A645CE" w:rsidTr="003B4F37">
        <w:trPr>
          <w:trHeight w:val="49"/>
          <w:jc w:val="center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F070D2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0D2"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F070D2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070D2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и представление в установленные сроки бюджетной отчетности Контрольно-счетной палаты города Челябинска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A645CE" w:rsidRDefault="006648AE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Мухамедьжанова</w:t>
            </w:r>
            <w:r w:rsidR="00762FE8">
              <w:rPr>
                <w:rFonts w:ascii="Times New Roman" w:eastAsia="Calibri" w:hAnsi="Times New Roman"/>
                <w:sz w:val="24"/>
                <w:szCs w:val="24"/>
              </w:rPr>
              <w:t xml:space="preserve"> Л.Б.</w:t>
            </w:r>
          </w:p>
        </w:tc>
      </w:tr>
      <w:tr w:rsidR="00C63404" w:rsidRPr="00A645CE" w:rsidTr="003B4F37">
        <w:trPr>
          <w:trHeight w:val="477"/>
          <w:jc w:val="center"/>
        </w:trPr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F070D2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F070D2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A645CE" w:rsidRDefault="00B825EC" w:rsidP="00DC254C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течение квартала</w:t>
            </w:r>
          </w:p>
        </w:tc>
      </w:tr>
      <w:tr w:rsidR="009A6DB3" w:rsidRPr="00A645CE" w:rsidTr="003B4F37">
        <w:trPr>
          <w:trHeight w:val="587"/>
          <w:jc w:val="center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DB3" w:rsidRPr="00BA3A11" w:rsidRDefault="00C52B7D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3.14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95F38" w:rsidRPr="00195F38" w:rsidRDefault="009A6DB3" w:rsidP="00F012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95F38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95F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соблюдением законодательства о муниципальной службе и противодействии коррупции сотрудниками </w:t>
            </w:r>
            <w:r w:rsidRPr="00195F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Контрольно-счетной палаты города Челябинска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DB3" w:rsidRDefault="00762FE8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Суворина Е.Е.</w:t>
            </w:r>
          </w:p>
        </w:tc>
      </w:tr>
      <w:tr w:rsidR="009A6DB3" w:rsidRPr="00A645CE" w:rsidTr="003B4F37">
        <w:trPr>
          <w:trHeight w:val="103"/>
          <w:jc w:val="center"/>
        </w:trPr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DB3" w:rsidRPr="00BA3A11" w:rsidRDefault="009A6DB3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DB3" w:rsidRPr="00195F38" w:rsidRDefault="009A6DB3" w:rsidP="00195F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DB3" w:rsidRDefault="00BD68E8" w:rsidP="00DC254C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течение квартала</w:t>
            </w:r>
          </w:p>
        </w:tc>
      </w:tr>
      <w:tr w:rsidR="009A6DB3" w:rsidRPr="00A645CE" w:rsidTr="003B4F37">
        <w:trPr>
          <w:trHeight w:val="459"/>
          <w:jc w:val="center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DB3" w:rsidRPr="00BA3A11" w:rsidRDefault="00C52B7D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3.15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DB3" w:rsidRDefault="005B1A11" w:rsidP="00195F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1A11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сведений о доходах, расходах, имуществе и обязательствах имущественного характера должностных лиц Контрольно-счетной палаты города Челябинска, а также лиц, претендующих на замещение должностей муниципальной службы в Контрольно-счетной палате города Челябинска</w:t>
            </w:r>
          </w:p>
          <w:p w:rsidR="003B4F37" w:rsidRPr="00195F38" w:rsidRDefault="003B4F37" w:rsidP="00195F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DB3" w:rsidRDefault="00762FE8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Суворина Е.Е.</w:t>
            </w:r>
          </w:p>
        </w:tc>
      </w:tr>
      <w:tr w:rsidR="009A6DB3" w:rsidRPr="00A645CE" w:rsidTr="003B4F37">
        <w:trPr>
          <w:trHeight w:val="103"/>
          <w:jc w:val="center"/>
        </w:trPr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DB3" w:rsidRPr="00BA3A11" w:rsidRDefault="009A6DB3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DB3" w:rsidRPr="00BA3A11" w:rsidRDefault="009A6DB3" w:rsidP="007B42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DB3" w:rsidRDefault="00BD68E8" w:rsidP="002F27B9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течение квартала</w:t>
            </w:r>
          </w:p>
        </w:tc>
      </w:tr>
      <w:tr w:rsidR="00C63404" w:rsidRPr="00A645CE" w:rsidTr="003B4F37">
        <w:trPr>
          <w:trHeight w:val="253"/>
          <w:jc w:val="center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sz w:val="24"/>
                <w:szCs w:val="24"/>
              </w:rPr>
              <w:lastRenderedPageBreak/>
              <w:t>3.16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2A646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color w:val="000000"/>
                <w:sz w:val="24"/>
                <w:szCs w:val="24"/>
              </w:rPr>
              <w:t>Размещение в сети «Интернет» информации о деятельности Контрольно-счетной палаты города Челябинска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Default="00C52B7D" w:rsidP="006648AE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Суворина Е. Е.</w:t>
            </w:r>
          </w:p>
          <w:p w:rsidR="00762FE8" w:rsidRPr="00A645CE" w:rsidRDefault="00762FE8" w:rsidP="006648AE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Кутепова А.</w:t>
            </w:r>
            <w:r w:rsidR="00E10DC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А.</w:t>
            </w:r>
          </w:p>
        </w:tc>
      </w:tr>
      <w:tr w:rsidR="00C63404" w:rsidRPr="00A645CE" w:rsidTr="003B4F37">
        <w:trPr>
          <w:trHeight w:val="425"/>
          <w:jc w:val="center"/>
        </w:trPr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8420A3" w:rsidRDefault="00C63404" w:rsidP="002F27B9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течение квартала</w:t>
            </w:r>
          </w:p>
        </w:tc>
      </w:tr>
      <w:tr w:rsidR="00C63404" w:rsidRPr="00A645CE" w:rsidTr="003B4F37">
        <w:trPr>
          <w:trHeight w:val="342"/>
          <w:jc w:val="center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со Счетной палатой Российской Федерации, Контрольно-счетной палатой Челябинской области и контрольно-счетными органами муниципальных образований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Сибирева А. А.</w:t>
            </w:r>
          </w:p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аудиторы</w:t>
            </w:r>
          </w:p>
        </w:tc>
      </w:tr>
      <w:tr w:rsidR="00C63404" w:rsidRPr="00A645CE" w:rsidTr="003B4F37">
        <w:trPr>
          <w:trHeight w:val="498"/>
          <w:jc w:val="center"/>
        </w:trPr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постоянно</w:t>
            </w:r>
          </w:p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0A8D">
              <w:rPr>
                <w:rFonts w:ascii="Times New Roman" w:eastAsia="Calibri" w:hAnsi="Times New Roman"/>
                <w:szCs w:val="24"/>
              </w:rPr>
              <w:t xml:space="preserve"> (в соответствии с требованиями законодательства)</w:t>
            </w:r>
          </w:p>
        </w:tc>
      </w:tr>
      <w:tr w:rsidR="00C63404" w:rsidRPr="00A645CE" w:rsidTr="003B4F37">
        <w:trPr>
          <w:trHeight w:val="657"/>
          <w:jc w:val="center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sz w:val="24"/>
                <w:szCs w:val="24"/>
              </w:rPr>
              <w:t>3.18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B4F37" w:rsidRPr="00BA3A11" w:rsidRDefault="00C63404" w:rsidP="00FC5C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с Прокуратурой города Челябинска по вопросам, связанным с выявлением, предупреждением и пресечением правонарушений в финансово-бюджетной сфере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Сибирева А. А.</w:t>
            </w:r>
          </w:p>
        </w:tc>
      </w:tr>
      <w:tr w:rsidR="00C63404" w:rsidRPr="00A645CE" w:rsidTr="003B4F37">
        <w:trPr>
          <w:trHeight w:val="498"/>
          <w:jc w:val="center"/>
        </w:trPr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постоянно</w:t>
            </w:r>
          </w:p>
          <w:p w:rsidR="006F0A2C" w:rsidRPr="00A645CE" w:rsidRDefault="00C63404" w:rsidP="00FC5C9F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0A8D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6F0A2C">
              <w:rPr>
                <w:rFonts w:ascii="Times New Roman" w:eastAsia="Calibri" w:hAnsi="Times New Roman"/>
                <w:sz w:val="24"/>
                <w:szCs w:val="24"/>
              </w:rPr>
              <w:t>(в соответствии с требованиями законодательства, соглашением о взаимодействии)</w:t>
            </w:r>
          </w:p>
        </w:tc>
      </w:tr>
      <w:tr w:rsidR="00C63404" w:rsidRPr="00A645CE" w:rsidTr="003B4F37">
        <w:trPr>
          <w:trHeight w:val="433"/>
          <w:jc w:val="center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sz w:val="24"/>
                <w:szCs w:val="24"/>
              </w:rPr>
              <w:t>3.19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с органами государственного (муниципального) финансового контроля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Сибирева А. А.</w:t>
            </w:r>
          </w:p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аудиторы</w:t>
            </w:r>
          </w:p>
        </w:tc>
      </w:tr>
      <w:tr w:rsidR="00C63404" w:rsidRPr="00A645CE" w:rsidTr="003B4F37">
        <w:trPr>
          <w:trHeight w:val="252"/>
          <w:jc w:val="center"/>
        </w:trPr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постоянно</w:t>
            </w:r>
          </w:p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D0A8D">
              <w:rPr>
                <w:rFonts w:ascii="Times New Roman" w:eastAsia="Calibri" w:hAnsi="Times New Roman"/>
                <w:szCs w:val="24"/>
              </w:rPr>
              <w:t xml:space="preserve"> (в соответствии с требованиями законодательства)</w:t>
            </w:r>
          </w:p>
        </w:tc>
      </w:tr>
      <w:tr w:rsidR="00C63404" w:rsidRPr="00A645CE" w:rsidTr="003B4F37">
        <w:trPr>
          <w:trHeight w:val="376"/>
          <w:jc w:val="center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sz w:val="24"/>
                <w:szCs w:val="24"/>
              </w:rPr>
              <w:t>3.20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работе Объединения контрольно-счетных органов Челябинской области, Союза муниципальных контрольно-счетных органов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Сибирева А. А.</w:t>
            </w:r>
          </w:p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аудиторы</w:t>
            </w:r>
          </w:p>
        </w:tc>
      </w:tr>
      <w:tr w:rsidR="00C63404" w:rsidRPr="00A645CE" w:rsidTr="003B4F37">
        <w:trPr>
          <w:trHeight w:val="375"/>
          <w:jc w:val="center"/>
        </w:trPr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2F2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постоянно </w:t>
            </w:r>
          </w:p>
          <w:p w:rsidR="00C63404" w:rsidRPr="00A645CE" w:rsidRDefault="00C63404" w:rsidP="002F27B9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012F2">
              <w:rPr>
                <w:rFonts w:ascii="Times New Roman" w:eastAsia="Calibri" w:hAnsi="Times New Roman"/>
                <w:szCs w:val="24"/>
              </w:rPr>
              <w:t>(по мере необходимости)</w:t>
            </w:r>
          </w:p>
        </w:tc>
      </w:tr>
      <w:tr w:rsidR="00C63404" w:rsidRPr="00A645CE" w:rsidTr="003B4F37">
        <w:trPr>
          <w:trHeight w:val="259"/>
          <w:jc w:val="center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sz w:val="24"/>
                <w:szCs w:val="24"/>
              </w:rPr>
              <w:t>3.21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совещаниях и заседаниях Челябинской городской Думы и ее комиссий, в совещаниях Администрации города Челябинска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 приглашению </w:t>
            </w:r>
          </w:p>
        </w:tc>
      </w:tr>
      <w:tr w:rsidR="00C63404" w:rsidRPr="00A645CE" w:rsidTr="003B4F37">
        <w:trPr>
          <w:trHeight w:val="375"/>
          <w:jc w:val="center"/>
        </w:trPr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773FA">
              <w:rPr>
                <w:rFonts w:ascii="Times New Roman" w:eastAsia="Calibri" w:hAnsi="Times New Roman"/>
                <w:szCs w:val="24"/>
              </w:rPr>
              <w:t>по факту проведения совещаний и заседаний</w:t>
            </w:r>
          </w:p>
        </w:tc>
      </w:tr>
      <w:tr w:rsidR="00C63404" w:rsidRPr="00A645CE" w:rsidTr="003B4F37">
        <w:trPr>
          <w:trHeight w:val="275"/>
          <w:jc w:val="center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sz w:val="24"/>
                <w:szCs w:val="24"/>
              </w:rPr>
              <w:t>3.22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работе временных и постоянных действующих совместных координационных, консультационных, совещательных и других рабочих органов в целях координации деятельности контрольно-счетных и иных государственных и муниципальных органов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по приглашению </w:t>
            </w:r>
          </w:p>
        </w:tc>
      </w:tr>
      <w:tr w:rsidR="00C63404" w:rsidRPr="00A645CE" w:rsidTr="003B4F37">
        <w:trPr>
          <w:trHeight w:val="627"/>
          <w:jc w:val="center"/>
        </w:trPr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 факту проведения мероприятий</w:t>
            </w:r>
          </w:p>
        </w:tc>
      </w:tr>
      <w:tr w:rsidR="00C63404" w:rsidRPr="00A645CE" w:rsidTr="003B4F37">
        <w:trPr>
          <w:trHeight w:val="411"/>
          <w:jc w:val="center"/>
        </w:trPr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sz w:val="24"/>
                <w:szCs w:val="24"/>
              </w:rPr>
              <w:t>3.23</w:t>
            </w:r>
          </w:p>
        </w:tc>
        <w:tc>
          <w:tcPr>
            <w:tcW w:w="70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3A11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совещаний с руководителями главных администраторов бюджетных средств и подведомственных им учреждений по результатам контрольных и экспертно-аналитических мероприятий Контрольно-счетной палаты города Челябинска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Сибирева А. А.</w:t>
            </w:r>
          </w:p>
        </w:tc>
      </w:tr>
      <w:tr w:rsidR="00C63404" w:rsidRPr="00A645CE" w:rsidTr="003B4F37">
        <w:trPr>
          <w:trHeight w:val="627"/>
          <w:jc w:val="center"/>
        </w:trPr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A3A11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A645CE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 факту проведения мероприятий</w:t>
            </w:r>
          </w:p>
        </w:tc>
      </w:tr>
      <w:tr w:rsidR="00C63404" w:rsidRPr="00A645CE" w:rsidTr="003B4F37">
        <w:trPr>
          <w:trHeight w:val="371"/>
          <w:jc w:val="center"/>
        </w:trPr>
        <w:tc>
          <w:tcPr>
            <w:tcW w:w="10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23AA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A0">
              <w:rPr>
                <w:rFonts w:ascii="Times New Roman" w:hAnsi="Times New Roman"/>
                <w:sz w:val="24"/>
                <w:szCs w:val="24"/>
              </w:rPr>
              <w:t>3.26</w:t>
            </w:r>
          </w:p>
        </w:tc>
        <w:tc>
          <w:tcPr>
            <w:tcW w:w="70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23AA0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AA0">
              <w:rPr>
                <w:rFonts w:ascii="Times New Roman" w:hAnsi="Times New Roman"/>
                <w:color w:val="000000"/>
                <w:sz w:val="24"/>
                <w:szCs w:val="24"/>
              </w:rPr>
              <w:t>Изучение передового опыта работы контрольно-счетных органов РФ, внесение предложений по его внедрению в работу КСП города Челябинска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Сибирева А.А.</w:t>
            </w:r>
          </w:p>
        </w:tc>
      </w:tr>
      <w:tr w:rsidR="00C63404" w:rsidRPr="00A645CE" w:rsidTr="003B4F37">
        <w:trPr>
          <w:trHeight w:val="375"/>
          <w:jc w:val="center"/>
        </w:trPr>
        <w:tc>
          <w:tcPr>
            <w:tcW w:w="10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23AA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23AA0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Default="00C63404" w:rsidP="00DF1E07">
            <w:pPr>
              <w:spacing w:after="0" w:line="240" w:lineRule="auto"/>
              <w:ind w:left="-175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течение квартала</w:t>
            </w:r>
          </w:p>
        </w:tc>
      </w:tr>
      <w:tr w:rsidR="00C63404" w:rsidRPr="00A645CE" w:rsidTr="003B4F37">
        <w:trPr>
          <w:trHeight w:val="369"/>
          <w:jc w:val="center"/>
        </w:trPr>
        <w:tc>
          <w:tcPr>
            <w:tcW w:w="10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23AA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A0">
              <w:rPr>
                <w:rFonts w:ascii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70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23AA0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AA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мероприятий по повышению квалификаций и компетенций сотрудников КСП города Челябинска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Default="00C63404" w:rsidP="006648AE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Сибирева А.А.</w:t>
            </w:r>
          </w:p>
        </w:tc>
      </w:tr>
      <w:tr w:rsidR="00C63404" w:rsidRPr="00A645CE" w:rsidTr="003B4F37">
        <w:trPr>
          <w:trHeight w:val="375"/>
          <w:jc w:val="center"/>
        </w:trPr>
        <w:tc>
          <w:tcPr>
            <w:tcW w:w="10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23AA0" w:rsidRDefault="00C63404" w:rsidP="007B4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Pr="00B23AA0" w:rsidRDefault="00C63404" w:rsidP="007B42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3404" w:rsidRDefault="00C63404" w:rsidP="00DC254C">
            <w:pPr>
              <w:spacing w:after="0" w:line="240" w:lineRule="auto"/>
              <w:ind w:left="-33" w:right="-128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 факту организации мероприятий</w:t>
            </w:r>
          </w:p>
        </w:tc>
      </w:tr>
    </w:tbl>
    <w:p w:rsidR="0075446D" w:rsidRPr="00DF1E07" w:rsidRDefault="0075446D" w:rsidP="00C8177C">
      <w:pPr>
        <w:spacing w:after="0" w:line="240" w:lineRule="auto"/>
        <w:jc w:val="both"/>
        <w:rPr>
          <w:rFonts w:ascii="Times New Roman" w:hAnsi="Times New Roman" w:cs="Times New Roman"/>
          <w:szCs w:val="26"/>
        </w:rPr>
      </w:pPr>
    </w:p>
    <w:p w:rsidR="00BC5194" w:rsidRDefault="00BC5194" w:rsidP="00C81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194" w:rsidRDefault="00BC5194" w:rsidP="00C81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8AE" w:rsidRDefault="006648AE" w:rsidP="00C81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77C" w:rsidRPr="00DA140B" w:rsidRDefault="004928DF" w:rsidP="00C81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40B">
        <w:rPr>
          <w:rFonts w:ascii="Times New Roman" w:hAnsi="Times New Roman" w:cs="Times New Roman"/>
          <w:sz w:val="24"/>
          <w:szCs w:val="24"/>
        </w:rPr>
        <w:t>СОГЛАСОВАНО</w:t>
      </w:r>
      <w:r w:rsidR="00505568">
        <w:rPr>
          <w:rFonts w:ascii="Times New Roman" w:hAnsi="Times New Roman" w:cs="Times New Roman"/>
          <w:sz w:val="24"/>
          <w:szCs w:val="24"/>
        </w:rPr>
        <w:t>:</w:t>
      </w:r>
    </w:p>
    <w:p w:rsidR="00C8177C" w:rsidRPr="00DF1E07" w:rsidRDefault="00C8177C" w:rsidP="00C8177C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C8177C" w:rsidRDefault="00C8177C" w:rsidP="000A3A23">
      <w:pPr>
        <w:tabs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140B"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Pr="00DA140B">
        <w:rPr>
          <w:rFonts w:ascii="Times New Roman" w:hAnsi="Times New Roman" w:cs="Times New Roman"/>
          <w:sz w:val="24"/>
          <w:szCs w:val="24"/>
        </w:rPr>
        <w:tab/>
      </w:r>
      <w:r w:rsidR="00770AA1" w:rsidRPr="00DA140B">
        <w:rPr>
          <w:rFonts w:ascii="Times New Roman" w:hAnsi="Times New Roman" w:cs="Times New Roman"/>
          <w:sz w:val="24"/>
          <w:szCs w:val="24"/>
        </w:rPr>
        <w:t>А. А. Сибирева</w:t>
      </w:r>
    </w:p>
    <w:p w:rsidR="00C8177C" w:rsidRDefault="00C8177C" w:rsidP="000A3A23">
      <w:pPr>
        <w:tabs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140B">
        <w:rPr>
          <w:rFonts w:ascii="Times New Roman" w:hAnsi="Times New Roman" w:cs="Times New Roman"/>
          <w:sz w:val="24"/>
          <w:szCs w:val="24"/>
        </w:rPr>
        <w:t>Аудитор</w:t>
      </w:r>
      <w:r w:rsidRPr="00DA140B">
        <w:rPr>
          <w:rFonts w:ascii="Times New Roman" w:hAnsi="Times New Roman" w:cs="Times New Roman"/>
          <w:sz w:val="24"/>
          <w:szCs w:val="24"/>
        </w:rPr>
        <w:tab/>
      </w:r>
      <w:r w:rsidR="00770AA1" w:rsidRPr="00DA140B">
        <w:rPr>
          <w:rFonts w:ascii="Times New Roman" w:hAnsi="Times New Roman" w:cs="Times New Roman"/>
          <w:sz w:val="24"/>
          <w:szCs w:val="24"/>
        </w:rPr>
        <w:t>И. Л. Абакумова</w:t>
      </w:r>
    </w:p>
    <w:p w:rsidR="00C8177C" w:rsidRDefault="00C8177C" w:rsidP="000A3A23">
      <w:pPr>
        <w:tabs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140B">
        <w:rPr>
          <w:rFonts w:ascii="Times New Roman" w:hAnsi="Times New Roman" w:cs="Times New Roman"/>
          <w:sz w:val="24"/>
          <w:szCs w:val="24"/>
        </w:rPr>
        <w:t>Аудитор</w:t>
      </w:r>
      <w:r w:rsidRPr="00DA140B">
        <w:rPr>
          <w:rFonts w:ascii="Times New Roman" w:hAnsi="Times New Roman" w:cs="Times New Roman"/>
          <w:sz w:val="24"/>
          <w:szCs w:val="24"/>
        </w:rPr>
        <w:tab/>
      </w:r>
      <w:r w:rsidR="00770AA1" w:rsidRPr="00DA140B">
        <w:rPr>
          <w:rFonts w:ascii="Times New Roman" w:hAnsi="Times New Roman" w:cs="Times New Roman"/>
          <w:sz w:val="24"/>
          <w:szCs w:val="24"/>
        </w:rPr>
        <w:t>Г. Г. Горбунова</w:t>
      </w:r>
    </w:p>
    <w:p w:rsidR="00C8177C" w:rsidRDefault="00C8177C" w:rsidP="000A3A23">
      <w:pPr>
        <w:tabs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140B">
        <w:rPr>
          <w:rFonts w:ascii="Times New Roman" w:hAnsi="Times New Roman" w:cs="Times New Roman"/>
          <w:sz w:val="24"/>
          <w:szCs w:val="24"/>
        </w:rPr>
        <w:t>Аудитор</w:t>
      </w:r>
      <w:r w:rsidRPr="00DA140B">
        <w:rPr>
          <w:rFonts w:ascii="Times New Roman" w:hAnsi="Times New Roman" w:cs="Times New Roman"/>
          <w:sz w:val="24"/>
          <w:szCs w:val="24"/>
        </w:rPr>
        <w:tab/>
      </w:r>
      <w:r w:rsidR="00770AA1" w:rsidRPr="00DA140B">
        <w:rPr>
          <w:rFonts w:ascii="Times New Roman" w:hAnsi="Times New Roman" w:cs="Times New Roman"/>
          <w:sz w:val="24"/>
          <w:szCs w:val="24"/>
        </w:rPr>
        <w:t>Л. В. Мухачева</w:t>
      </w:r>
    </w:p>
    <w:p w:rsidR="00FF2D06" w:rsidRDefault="00FF2D06" w:rsidP="000A3A23">
      <w:pPr>
        <w:tabs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140B">
        <w:rPr>
          <w:rFonts w:ascii="Times New Roman" w:hAnsi="Times New Roman" w:cs="Times New Roman"/>
          <w:sz w:val="24"/>
          <w:szCs w:val="24"/>
        </w:rPr>
        <w:t>Начальник отдела</w:t>
      </w:r>
      <w:r w:rsidR="004145FF">
        <w:rPr>
          <w:rFonts w:ascii="Times New Roman" w:hAnsi="Times New Roman" w:cs="Times New Roman"/>
          <w:sz w:val="24"/>
          <w:szCs w:val="24"/>
        </w:rPr>
        <w:t xml:space="preserve"> </w:t>
      </w:r>
      <w:r w:rsidRPr="00DA140B">
        <w:rPr>
          <w:rFonts w:ascii="Times New Roman" w:hAnsi="Times New Roman" w:cs="Times New Roman"/>
          <w:sz w:val="24"/>
          <w:szCs w:val="24"/>
        </w:rPr>
        <w:t>-</w:t>
      </w:r>
      <w:r w:rsidR="004145FF">
        <w:rPr>
          <w:rFonts w:ascii="Times New Roman" w:hAnsi="Times New Roman" w:cs="Times New Roman"/>
          <w:sz w:val="24"/>
          <w:szCs w:val="24"/>
        </w:rPr>
        <w:t xml:space="preserve"> </w:t>
      </w:r>
      <w:r w:rsidRPr="00DA140B">
        <w:rPr>
          <w:rFonts w:ascii="Times New Roman" w:hAnsi="Times New Roman" w:cs="Times New Roman"/>
          <w:sz w:val="24"/>
          <w:szCs w:val="24"/>
        </w:rPr>
        <w:t>главный бухгалтер</w:t>
      </w:r>
      <w:r w:rsidR="009823B9" w:rsidRPr="00DA140B">
        <w:rPr>
          <w:rFonts w:ascii="Times New Roman" w:hAnsi="Times New Roman" w:cs="Times New Roman"/>
          <w:sz w:val="24"/>
          <w:szCs w:val="24"/>
        </w:rPr>
        <w:tab/>
      </w:r>
      <w:r w:rsidR="00FC17AF">
        <w:rPr>
          <w:rFonts w:ascii="Times New Roman" w:hAnsi="Times New Roman" w:cs="Times New Roman"/>
          <w:sz w:val="24"/>
          <w:szCs w:val="24"/>
        </w:rPr>
        <w:t>Л. Б. Мухамедьжанова</w:t>
      </w:r>
    </w:p>
    <w:p w:rsidR="00C8177C" w:rsidRDefault="00C8177C" w:rsidP="000A3A23">
      <w:pPr>
        <w:tabs>
          <w:tab w:val="right" w:pos="93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140B">
        <w:rPr>
          <w:rFonts w:ascii="Times New Roman" w:hAnsi="Times New Roman" w:cs="Times New Roman"/>
          <w:sz w:val="24"/>
          <w:szCs w:val="24"/>
        </w:rPr>
        <w:t>Консультант</w:t>
      </w:r>
      <w:r w:rsidR="004145FF">
        <w:rPr>
          <w:rFonts w:ascii="Times New Roman" w:hAnsi="Times New Roman" w:cs="Times New Roman"/>
          <w:sz w:val="24"/>
          <w:szCs w:val="24"/>
        </w:rPr>
        <w:t xml:space="preserve"> </w:t>
      </w:r>
      <w:r w:rsidRPr="00DA140B">
        <w:rPr>
          <w:rFonts w:ascii="Times New Roman" w:hAnsi="Times New Roman" w:cs="Times New Roman"/>
          <w:sz w:val="24"/>
          <w:szCs w:val="24"/>
        </w:rPr>
        <w:t>-</w:t>
      </w:r>
      <w:r w:rsidR="004145FF">
        <w:rPr>
          <w:rFonts w:ascii="Times New Roman" w:hAnsi="Times New Roman" w:cs="Times New Roman"/>
          <w:sz w:val="24"/>
          <w:szCs w:val="24"/>
        </w:rPr>
        <w:t xml:space="preserve"> </w:t>
      </w:r>
      <w:r w:rsidRPr="00DA140B">
        <w:rPr>
          <w:rFonts w:ascii="Times New Roman" w:hAnsi="Times New Roman" w:cs="Times New Roman"/>
          <w:sz w:val="24"/>
          <w:szCs w:val="24"/>
        </w:rPr>
        <w:t>юрист</w:t>
      </w:r>
      <w:r w:rsidRPr="00DA140B">
        <w:rPr>
          <w:rFonts w:ascii="Times New Roman" w:hAnsi="Times New Roman" w:cs="Times New Roman"/>
          <w:sz w:val="24"/>
          <w:szCs w:val="24"/>
        </w:rPr>
        <w:tab/>
      </w:r>
      <w:r w:rsidR="00F13074" w:rsidRPr="00DA140B">
        <w:rPr>
          <w:rFonts w:ascii="Times New Roman" w:hAnsi="Times New Roman" w:cs="Times New Roman"/>
          <w:sz w:val="24"/>
          <w:szCs w:val="24"/>
        </w:rPr>
        <w:t>Д. Т. Арабули</w:t>
      </w:r>
    </w:p>
    <w:p w:rsidR="00476B8E" w:rsidRDefault="00A858A2" w:rsidP="000A3A23">
      <w:pPr>
        <w:pStyle w:val="a4"/>
        <w:spacing w:before="0" w:beforeAutospacing="0" w:after="0" w:line="360" w:lineRule="auto"/>
        <w:jc w:val="both"/>
        <w:rPr>
          <w:rStyle w:val="a3"/>
          <w:b w:val="0"/>
        </w:rPr>
      </w:pPr>
      <w:r>
        <w:rPr>
          <w:rStyle w:val="a3"/>
          <w:b w:val="0"/>
        </w:rPr>
        <w:t>Консультант</w:t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 w:rsidR="00505568">
        <w:rPr>
          <w:rStyle w:val="a3"/>
          <w:b w:val="0"/>
        </w:rPr>
        <w:tab/>
      </w:r>
      <w:r w:rsidR="00505568">
        <w:rPr>
          <w:rStyle w:val="a3"/>
          <w:b w:val="0"/>
        </w:rPr>
        <w:tab/>
      </w:r>
      <w:r w:rsidR="001D21DD" w:rsidRPr="00DA140B">
        <w:rPr>
          <w:rStyle w:val="a3"/>
          <w:b w:val="0"/>
        </w:rPr>
        <w:t>Е. Е. Суворина</w:t>
      </w:r>
    </w:p>
    <w:p w:rsidR="00FC17AF" w:rsidRDefault="00884FAC" w:rsidP="00884FAC">
      <w:pPr>
        <w:pStyle w:val="a4"/>
        <w:spacing w:before="0" w:beforeAutospacing="0" w:after="0" w:line="360" w:lineRule="auto"/>
        <w:jc w:val="both"/>
        <w:rPr>
          <w:rStyle w:val="a3"/>
          <w:b w:val="0"/>
        </w:rPr>
      </w:pPr>
      <w:r>
        <w:rPr>
          <w:rStyle w:val="a3"/>
          <w:b w:val="0"/>
        </w:rPr>
        <w:t>Инспектор</w:t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>
        <w:rPr>
          <w:rStyle w:val="a3"/>
          <w:b w:val="0"/>
        </w:rPr>
        <w:tab/>
        <w:t xml:space="preserve">        </w:t>
      </w:r>
      <w:r w:rsidR="00FC17AF">
        <w:rPr>
          <w:rStyle w:val="a3"/>
          <w:b w:val="0"/>
        </w:rPr>
        <w:t>Е. И. Волжанина</w:t>
      </w:r>
    </w:p>
    <w:p w:rsidR="00DF1E07" w:rsidRDefault="00DF1E07" w:rsidP="000A3A23">
      <w:pPr>
        <w:pStyle w:val="a4"/>
        <w:spacing w:before="0" w:beforeAutospacing="0" w:after="0" w:line="360" w:lineRule="auto"/>
        <w:jc w:val="both"/>
        <w:rPr>
          <w:rStyle w:val="a3"/>
          <w:b w:val="0"/>
        </w:rPr>
      </w:pPr>
      <w:r>
        <w:rPr>
          <w:rStyle w:val="a3"/>
          <w:b w:val="0"/>
        </w:rPr>
        <w:t>Инспектор</w:t>
      </w:r>
      <w:r w:rsidR="00D73BED">
        <w:rPr>
          <w:rStyle w:val="a3"/>
          <w:b w:val="0"/>
        </w:rPr>
        <w:tab/>
      </w:r>
      <w:r w:rsidR="00D73BED">
        <w:rPr>
          <w:rStyle w:val="a3"/>
          <w:b w:val="0"/>
        </w:rPr>
        <w:tab/>
      </w:r>
      <w:r w:rsidR="00D73BED">
        <w:rPr>
          <w:rStyle w:val="a3"/>
          <w:b w:val="0"/>
        </w:rPr>
        <w:tab/>
      </w:r>
      <w:r w:rsidR="00D73BED">
        <w:rPr>
          <w:rStyle w:val="a3"/>
          <w:b w:val="0"/>
        </w:rPr>
        <w:tab/>
      </w:r>
      <w:r w:rsidR="00D73BED">
        <w:rPr>
          <w:rStyle w:val="a3"/>
          <w:b w:val="0"/>
        </w:rPr>
        <w:tab/>
      </w:r>
      <w:r w:rsidR="00D73BED">
        <w:rPr>
          <w:rStyle w:val="a3"/>
          <w:b w:val="0"/>
        </w:rPr>
        <w:tab/>
      </w:r>
      <w:r w:rsidR="00D73BED">
        <w:rPr>
          <w:rStyle w:val="a3"/>
          <w:b w:val="0"/>
        </w:rPr>
        <w:tab/>
      </w:r>
      <w:r w:rsidR="00D73BED">
        <w:rPr>
          <w:rStyle w:val="a3"/>
          <w:b w:val="0"/>
        </w:rPr>
        <w:tab/>
      </w:r>
      <w:r w:rsidR="00D73BED">
        <w:rPr>
          <w:rStyle w:val="a3"/>
          <w:b w:val="0"/>
        </w:rPr>
        <w:tab/>
      </w:r>
      <w:r w:rsidR="00D73BED">
        <w:rPr>
          <w:rStyle w:val="a3"/>
          <w:b w:val="0"/>
        </w:rPr>
        <w:tab/>
        <w:t xml:space="preserve">  М. А. Зайцева</w:t>
      </w:r>
    </w:p>
    <w:p w:rsidR="00114284" w:rsidRPr="00DA140B" w:rsidRDefault="00114284" w:rsidP="000A3A23">
      <w:pPr>
        <w:pStyle w:val="a4"/>
        <w:spacing w:before="0" w:beforeAutospacing="0" w:after="0" w:line="360" w:lineRule="auto"/>
        <w:jc w:val="both"/>
        <w:rPr>
          <w:rStyle w:val="a3"/>
          <w:b w:val="0"/>
        </w:rPr>
      </w:pPr>
      <w:r>
        <w:rPr>
          <w:rStyle w:val="a3"/>
          <w:b w:val="0"/>
        </w:rPr>
        <w:t>Главный специалист</w:t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>
        <w:rPr>
          <w:rStyle w:val="a3"/>
          <w:b w:val="0"/>
        </w:rPr>
        <w:tab/>
      </w:r>
      <w:r>
        <w:rPr>
          <w:rStyle w:val="a3"/>
          <w:b w:val="0"/>
        </w:rPr>
        <w:tab/>
        <w:t xml:space="preserve">          Н. С. Бережкова</w:t>
      </w:r>
    </w:p>
    <w:sectPr w:rsidR="00114284" w:rsidRPr="00DA140B" w:rsidSect="00A14CBF">
      <w:headerReference w:type="default" r:id="rId9"/>
      <w:pgSz w:w="11906" w:h="16838"/>
      <w:pgMar w:top="709" w:right="566" w:bottom="284" w:left="1418" w:header="39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DC6" w:rsidRDefault="00E10DC6" w:rsidP="00085E8F">
      <w:pPr>
        <w:spacing w:after="0" w:line="240" w:lineRule="auto"/>
      </w:pPr>
      <w:r>
        <w:separator/>
      </w:r>
    </w:p>
  </w:endnote>
  <w:endnote w:type="continuationSeparator" w:id="0">
    <w:p w:rsidR="00E10DC6" w:rsidRDefault="00E10DC6" w:rsidP="0008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DC6" w:rsidRDefault="00E10DC6" w:rsidP="00085E8F">
      <w:pPr>
        <w:spacing w:after="0" w:line="240" w:lineRule="auto"/>
      </w:pPr>
      <w:r>
        <w:separator/>
      </w:r>
    </w:p>
  </w:footnote>
  <w:footnote w:type="continuationSeparator" w:id="0">
    <w:p w:rsidR="00E10DC6" w:rsidRDefault="00E10DC6" w:rsidP="00085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2490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10DC6" w:rsidRPr="00085E8F" w:rsidRDefault="00E10DC6">
        <w:pPr>
          <w:pStyle w:val="aa"/>
          <w:jc w:val="center"/>
          <w:rPr>
            <w:rFonts w:ascii="Times New Roman" w:hAnsi="Times New Roman" w:cs="Times New Roman"/>
          </w:rPr>
        </w:pPr>
        <w:r w:rsidRPr="00085E8F">
          <w:rPr>
            <w:rFonts w:ascii="Times New Roman" w:hAnsi="Times New Roman" w:cs="Times New Roman"/>
          </w:rPr>
          <w:fldChar w:fldCharType="begin"/>
        </w:r>
        <w:r w:rsidRPr="00085E8F">
          <w:rPr>
            <w:rFonts w:ascii="Times New Roman" w:hAnsi="Times New Roman" w:cs="Times New Roman"/>
          </w:rPr>
          <w:instrText>PAGE   \* MERGEFORMAT</w:instrText>
        </w:r>
        <w:r w:rsidRPr="00085E8F">
          <w:rPr>
            <w:rFonts w:ascii="Times New Roman" w:hAnsi="Times New Roman" w:cs="Times New Roman"/>
          </w:rPr>
          <w:fldChar w:fldCharType="separate"/>
        </w:r>
        <w:r w:rsidR="004453F1">
          <w:rPr>
            <w:rFonts w:ascii="Times New Roman" w:hAnsi="Times New Roman" w:cs="Times New Roman"/>
            <w:noProof/>
          </w:rPr>
          <w:t>6</w:t>
        </w:r>
        <w:r w:rsidRPr="00085E8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4F0B"/>
    <w:rsid w:val="0000355F"/>
    <w:rsid w:val="000855B3"/>
    <w:rsid w:val="00085E8F"/>
    <w:rsid w:val="000A0058"/>
    <w:rsid w:val="000A0419"/>
    <w:rsid w:val="000A0472"/>
    <w:rsid w:val="000A3A23"/>
    <w:rsid w:val="000E0156"/>
    <w:rsid w:val="000E76A8"/>
    <w:rsid w:val="000F0284"/>
    <w:rsid w:val="000F098D"/>
    <w:rsid w:val="0010237A"/>
    <w:rsid w:val="001105A7"/>
    <w:rsid w:val="001134E4"/>
    <w:rsid w:val="00113894"/>
    <w:rsid w:val="00113E64"/>
    <w:rsid w:val="00114284"/>
    <w:rsid w:val="00123C2C"/>
    <w:rsid w:val="0012538C"/>
    <w:rsid w:val="00126ED9"/>
    <w:rsid w:val="0014331F"/>
    <w:rsid w:val="001773FA"/>
    <w:rsid w:val="00185586"/>
    <w:rsid w:val="0019349E"/>
    <w:rsid w:val="00195F38"/>
    <w:rsid w:val="001B2240"/>
    <w:rsid w:val="001B597C"/>
    <w:rsid w:val="001D21DD"/>
    <w:rsid w:val="00200FA2"/>
    <w:rsid w:val="00202834"/>
    <w:rsid w:val="00216871"/>
    <w:rsid w:val="0022145F"/>
    <w:rsid w:val="002243AC"/>
    <w:rsid w:val="002253A7"/>
    <w:rsid w:val="00230F2D"/>
    <w:rsid w:val="002538BF"/>
    <w:rsid w:val="002A14BD"/>
    <w:rsid w:val="002A4FFF"/>
    <w:rsid w:val="002A5FEF"/>
    <w:rsid w:val="002A6467"/>
    <w:rsid w:val="002B2D05"/>
    <w:rsid w:val="002C2A27"/>
    <w:rsid w:val="002F27B9"/>
    <w:rsid w:val="00312079"/>
    <w:rsid w:val="00313872"/>
    <w:rsid w:val="00330C46"/>
    <w:rsid w:val="00331DB4"/>
    <w:rsid w:val="00345163"/>
    <w:rsid w:val="003467F6"/>
    <w:rsid w:val="00377653"/>
    <w:rsid w:val="00380BDB"/>
    <w:rsid w:val="003A2A1B"/>
    <w:rsid w:val="003B2BFE"/>
    <w:rsid w:val="003B4F37"/>
    <w:rsid w:val="003C2EFB"/>
    <w:rsid w:val="003D44AE"/>
    <w:rsid w:val="003E3095"/>
    <w:rsid w:val="00402009"/>
    <w:rsid w:val="004145FF"/>
    <w:rsid w:val="00432727"/>
    <w:rsid w:val="00440425"/>
    <w:rsid w:val="00443E3F"/>
    <w:rsid w:val="004453F1"/>
    <w:rsid w:val="00447C63"/>
    <w:rsid w:val="00452A26"/>
    <w:rsid w:val="0047162B"/>
    <w:rsid w:val="00475B4F"/>
    <w:rsid w:val="00476B8E"/>
    <w:rsid w:val="004928DF"/>
    <w:rsid w:val="00492C07"/>
    <w:rsid w:val="004B48AC"/>
    <w:rsid w:val="004C05A4"/>
    <w:rsid w:val="004C729D"/>
    <w:rsid w:val="004E562B"/>
    <w:rsid w:val="004F734C"/>
    <w:rsid w:val="00505568"/>
    <w:rsid w:val="00517748"/>
    <w:rsid w:val="005266B0"/>
    <w:rsid w:val="00527D4D"/>
    <w:rsid w:val="005654AA"/>
    <w:rsid w:val="005B1A11"/>
    <w:rsid w:val="005D2142"/>
    <w:rsid w:val="005E2EDD"/>
    <w:rsid w:val="005E477E"/>
    <w:rsid w:val="005F4A6C"/>
    <w:rsid w:val="005F4AF7"/>
    <w:rsid w:val="005F5BB9"/>
    <w:rsid w:val="00610557"/>
    <w:rsid w:val="00616B77"/>
    <w:rsid w:val="00622ADE"/>
    <w:rsid w:val="00652B5F"/>
    <w:rsid w:val="006648AE"/>
    <w:rsid w:val="006753A6"/>
    <w:rsid w:val="00690811"/>
    <w:rsid w:val="00692C08"/>
    <w:rsid w:val="006B3200"/>
    <w:rsid w:val="006B456A"/>
    <w:rsid w:val="006B7854"/>
    <w:rsid w:val="006F0A2C"/>
    <w:rsid w:val="0071426F"/>
    <w:rsid w:val="00733EEF"/>
    <w:rsid w:val="00734BC9"/>
    <w:rsid w:val="0075446D"/>
    <w:rsid w:val="00762FE8"/>
    <w:rsid w:val="00770AA1"/>
    <w:rsid w:val="00784659"/>
    <w:rsid w:val="007A0218"/>
    <w:rsid w:val="007B4289"/>
    <w:rsid w:val="007D228C"/>
    <w:rsid w:val="007D5F82"/>
    <w:rsid w:val="00802E2C"/>
    <w:rsid w:val="00817D53"/>
    <w:rsid w:val="008259F9"/>
    <w:rsid w:val="00825B96"/>
    <w:rsid w:val="00845874"/>
    <w:rsid w:val="0084630A"/>
    <w:rsid w:val="00846E29"/>
    <w:rsid w:val="0085528E"/>
    <w:rsid w:val="0085592B"/>
    <w:rsid w:val="008663A9"/>
    <w:rsid w:val="008760DB"/>
    <w:rsid w:val="00881E96"/>
    <w:rsid w:val="0088491A"/>
    <w:rsid w:val="00884FAC"/>
    <w:rsid w:val="008A0768"/>
    <w:rsid w:val="008D08FC"/>
    <w:rsid w:val="008D1A63"/>
    <w:rsid w:val="008D641C"/>
    <w:rsid w:val="008D7077"/>
    <w:rsid w:val="008E1322"/>
    <w:rsid w:val="008E5C24"/>
    <w:rsid w:val="00941D23"/>
    <w:rsid w:val="00943D0D"/>
    <w:rsid w:val="00956AB9"/>
    <w:rsid w:val="009607F6"/>
    <w:rsid w:val="009823B9"/>
    <w:rsid w:val="00983009"/>
    <w:rsid w:val="009A6DB3"/>
    <w:rsid w:val="009B55BA"/>
    <w:rsid w:val="009E10AD"/>
    <w:rsid w:val="00A14CBF"/>
    <w:rsid w:val="00A25E4A"/>
    <w:rsid w:val="00A45AA5"/>
    <w:rsid w:val="00A54174"/>
    <w:rsid w:val="00A565FE"/>
    <w:rsid w:val="00A665F7"/>
    <w:rsid w:val="00A82469"/>
    <w:rsid w:val="00A858A2"/>
    <w:rsid w:val="00A85B8E"/>
    <w:rsid w:val="00A86F1C"/>
    <w:rsid w:val="00AE374B"/>
    <w:rsid w:val="00B173A7"/>
    <w:rsid w:val="00B25173"/>
    <w:rsid w:val="00B364B0"/>
    <w:rsid w:val="00B6294D"/>
    <w:rsid w:val="00B7153E"/>
    <w:rsid w:val="00B81C68"/>
    <w:rsid w:val="00B825EC"/>
    <w:rsid w:val="00B9725F"/>
    <w:rsid w:val="00BA398A"/>
    <w:rsid w:val="00BA772E"/>
    <w:rsid w:val="00BB0804"/>
    <w:rsid w:val="00BC2AC8"/>
    <w:rsid w:val="00BC5194"/>
    <w:rsid w:val="00BD68E8"/>
    <w:rsid w:val="00BE20E8"/>
    <w:rsid w:val="00C06600"/>
    <w:rsid w:val="00C11299"/>
    <w:rsid w:val="00C2163C"/>
    <w:rsid w:val="00C27D8A"/>
    <w:rsid w:val="00C338C9"/>
    <w:rsid w:val="00C5000B"/>
    <w:rsid w:val="00C526DC"/>
    <w:rsid w:val="00C52B7D"/>
    <w:rsid w:val="00C63404"/>
    <w:rsid w:val="00C73DC2"/>
    <w:rsid w:val="00C76796"/>
    <w:rsid w:val="00C76E63"/>
    <w:rsid w:val="00C8177C"/>
    <w:rsid w:val="00C8357A"/>
    <w:rsid w:val="00C975FF"/>
    <w:rsid w:val="00CA0C52"/>
    <w:rsid w:val="00CA5569"/>
    <w:rsid w:val="00CA731B"/>
    <w:rsid w:val="00CB4D21"/>
    <w:rsid w:val="00CB5BA7"/>
    <w:rsid w:val="00CB6B83"/>
    <w:rsid w:val="00CC3FFE"/>
    <w:rsid w:val="00CE1924"/>
    <w:rsid w:val="00D12768"/>
    <w:rsid w:val="00D1635D"/>
    <w:rsid w:val="00D22EAD"/>
    <w:rsid w:val="00D3222C"/>
    <w:rsid w:val="00D32F2B"/>
    <w:rsid w:val="00D62FF8"/>
    <w:rsid w:val="00D73BED"/>
    <w:rsid w:val="00D7446C"/>
    <w:rsid w:val="00D9689F"/>
    <w:rsid w:val="00DA140B"/>
    <w:rsid w:val="00DB139A"/>
    <w:rsid w:val="00DB7664"/>
    <w:rsid w:val="00DB7F19"/>
    <w:rsid w:val="00DC254C"/>
    <w:rsid w:val="00DC4FE1"/>
    <w:rsid w:val="00DD2880"/>
    <w:rsid w:val="00DF08DC"/>
    <w:rsid w:val="00DF1E07"/>
    <w:rsid w:val="00E07D1E"/>
    <w:rsid w:val="00E10DC6"/>
    <w:rsid w:val="00E348B1"/>
    <w:rsid w:val="00E7077C"/>
    <w:rsid w:val="00E81E25"/>
    <w:rsid w:val="00E91E87"/>
    <w:rsid w:val="00E949F1"/>
    <w:rsid w:val="00EA545F"/>
    <w:rsid w:val="00EB23D4"/>
    <w:rsid w:val="00ED56E0"/>
    <w:rsid w:val="00EE2DBE"/>
    <w:rsid w:val="00F012F2"/>
    <w:rsid w:val="00F13074"/>
    <w:rsid w:val="00F17E59"/>
    <w:rsid w:val="00F31F77"/>
    <w:rsid w:val="00F35CB8"/>
    <w:rsid w:val="00F36B32"/>
    <w:rsid w:val="00F4662E"/>
    <w:rsid w:val="00F57F58"/>
    <w:rsid w:val="00F748E3"/>
    <w:rsid w:val="00F76A91"/>
    <w:rsid w:val="00F84D19"/>
    <w:rsid w:val="00F86944"/>
    <w:rsid w:val="00F9570F"/>
    <w:rsid w:val="00F961BE"/>
    <w:rsid w:val="00FA4C3B"/>
    <w:rsid w:val="00FA645B"/>
    <w:rsid w:val="00FC17AF"/>
    <w:rsid w:val="00FC3294"/>
    <w:rsid w:val="00FC5C9F"/>
    <w:rsid w:val="00FF2D06"/>
    <w:rsid w:val="00FF4F0B"/>
    <w:rsid w:val="00FF7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Прямая со стрелкой 5"/>
        <o:r id="V:Rule4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C68"/>
  </w:style>
  <w:style w:type="paragraph" w:styleId="1">
    <w:name w:val="heading 1"/>
    <w:basedOn w:val="a"/>
    <w:next w:val="a"/>
    <w:link w:val="10"/>
    <w:qFormat/>
    <w:rsid w:val="00B81C68"/>
    <w:pPr>
      <w:keepNext/>
      <w:spacing w:after="0" w:line="240" w:lineRule="auto"/>
      <w:ind w:left="708"/>
      <w:jc w:val="center"/>
      <w:outlineLvl w:val="0"/>
    </w:pPr>
    <w:rPr>
      <w:rFonts w:ascii="Times New Roman" w:eastAsia="Times New Roman" w:hAnsi="Times New Roman" w:cs="Times New Roman"/>
      <w:b/>
      <w:color w:val="333399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1C68"/>
    <w:rPr>
      <w:rFonts w:ascii="Times New Roman" w:eastAsia="Times New Roman" w:hAnsi="Times New Roman" w:cs="Times New Roman"/>
      <w:b/>
      <w:color w:val="333399"/>
      <w:sz w:val="26"/>
      <w:szCs w:val="24"/>
      <w:lang w:eastAsia="ru-RU"/>
    </w:rPr>
  </w:style>
  <w:style w:type="character" w:styleId="a3">
    <w:name w:val="Strong"/>
    <w:basedOn w:val="a0"/>
    <w:uiPriority w:val="22"/>
    <w:qFormat/>
    <w:rsid w:val="00B81C68"/>
    <w:rPr>
      <w:b/>
      <w:bCs/>
    </w:rPr>
  </w:style>
  <w:style w:type="paragraph" w:styleId="a4">
    <w:name w:val="Normal (Web)"/>
    <w:basedOn w:val="a"/>
    <w:uiPriority w:val="99"/>
    <w:unhideWhenUsed/>
    <w:rsid w:val="00B81C6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B81C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B81C6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B81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81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1C6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85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85E8F"/>
  </w:style>
  <w:style w:type="paragraph" w:styleId="ac">
    <w:name w:val="footer"/>
    <w:basedOn w:val="a"/>
    <w:link w:val="ad"/>
    <w:uiPriority w:val="99"/>
    <w:unhideWhenUsed/>
    <w:rsid w:val="00085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85E8F"/>
  </w:style>
  <w:style w:type="paragraph" w:styleId="ae">
    <w:name w:val="List Paragraph"/>
    <w:basedOn w:val="a"/>
    <w:qFormat/>
    <w:rsid w:val="0019349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6192E-084A-4550-99EB-276E79079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6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Bereshkova</cp:lastModifiedBy>
  <cp:revision>5</cp:revision>
  <cp:lastPrinted>2021-06-07T11:54:00Z</cp:lastPrinted>
  <dcterms:created xsi:type="dcterms:W3CDTF">2021-01-15T05:13:00Z</dcterms:created>
  <dcterms:modified xsi:type="dcterms:W3CDTF">2025-07-15T11:50:00Z</dcterms:modified>
</cp:coreProperties>
</file>